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9DF" w:rsidRPr="00E84892" w:rsidRDefault="00940215">
      <w:pPr>
        <w:spacing w:line="276" w:lineRule="auto"/>
        <w:jc w:val="right"/>
        <w:rPr>
          <w:rFonts w:ascii="Arial" w:eastAsia="Arial" w:hAnsi="Arial" w:cs="Arial"/>
          <w:b/>
          <w:sz w:val="20"/>
          <w:szCs w:val="20"/>
        </w:rPr>
      </w:pPr>
      <w:r w:rsidRPr="0091487A">
        <w:rPr>
          <w:rFonts w:ascii="Arial" w:eastAsia="Arial" w:hAnsi="Arial" w:cs="Arial"/>
          <w:b/>
          <w:sz w:val="20"/>
          <w:szCs w:val="20"/>
        </w:rPr>
        <w:t>War</w:t>
      </w:r>
      <w:r w:rsidR="005922EE" w:rsidRPr="0091487A">
        <w:rPr>
          <w:rFonts w:ascii="Arial" w:eastAsia="Arial" w:hAnsi="Arial" w:cs="Arial"/>
          <w:b/>
          <w:sz w:val="20"/>
          <w:szCs w:val="20"/>
        </w:rPr>
        <w:t>s</w:t>
      </w:r>
      <w:r w:rsidRPr="0091487A">
        <w:rPr>
          <w:rFonts w:ascii="Arial" w:eastAsia="Arial" w:hAnsi="Arial" w:cs="Arial"/>
          <w:b/>
          <w:sz w:val="20"/>
          <w:szCs w:val="20"/>
        </w:rPr>
        <w:t>aw</w:t>
      </w:r>
      <w:r w:rsidR="00950CDF">
        <w:rPr>
          <w:rFonts w:ascii="Arial" w:eastAsia="Arial" w:hAnsi="Arial" w:cs="Arial"/>
          <w:b/>
          <w:sz w:val="20"/>
          <w:szCs w:val="20"/>
        </w:rPr>
        <w:t>, 2019-07-03</w:t>
      </w:r>
      <w:r w:rsidR="005D6707" w:rsidRPr="0091487A">
        <w:rPr>
          <w:rFonts w:ascii="Arial" w:eastAsia="Arial" w:hAnsi="Arial" w:cs="Arial"/>
          <w:b/>
          <w:sz w:val="20"/>
          <w:szCs w:val="20"/>
        </w:rPr>
        <w:t xml:space="preserve"> r.</w:t>
      </w:r>
      <w:r w:rsidR="005D6707" w:rsidRPr="00E84892">
        <w:rPr>
          <w:rFonts w:ascii="Arial" w:eastAsia="Arial" w:hAnsi="Arial" w:cs="Arial"/>
          <w:b/>
          <w:sz w:val="20"/>
          <w:szCs w:val="20"/>
        </w:rPr>
        <w:t xml:space="preserve">  </w:t>
      </w:r>
    </w:p>
    <w:p w:rsidR="003419DF" w:rsidRPr="00E84892" w:rsidRDefault="005D6707">
      <w:pPr>
        <w:spacing w:line="276" w:lineRule="auto"/>
        <w:jc w:val="both"/>
        <w:rPr>
          <w:rFonts w:ascii="Arial" w:eastAsia="Arial" w:hAnsi="Arial" w:cs="Arial"/>
          <w:b/>
          <w:sz w:val="20"/>
          <w:szCs w:val="20"/>
        </w:rPr>
      </w:pPr>
      <w:r w:rsidRPr="00E84892">
        <w:rPr>
          <w:rFonts w:ascii="Arial" w:eastAsia="Arial" w:hAnsi="Arial" w:cs="Arial"/>
          <w:b/>
          <w:sz w:val="20"/>
          <w:szCs w:val="20"/>
        </w:rPr>
        <w:t>IBE/176/2019</w:t>
      </w:r>
    </w:p>
    <w:p w:rsidR="003419DF" w:rsidRPr="00E84892" w:rsidRDefault="003419DF">
      <w:pPr>
        <w:spacing w:line="276" w:lineRule="auto"/>
        <w:rPr>
          <w:rFonts w:ascii="Arial" w:eastAsia="Arial" w:hAnsi="Arial" w:cs="Arial"/>
          <w:b/>
          <w:sz w:val="20"/>
          <w:szCs w:val="20"/>
        </w:rPr>
      </w:pPr>
    </w:p>
    <w:p w:rsidR="003419DF" w:rsidRPr="00E84892" w:rsidRDefault="003419DF">
      <w:pPr>
        <w:spacing w:line="276" w:lineRule="auto"/>
        <w:rPr>
          <w:rFonts w:ascii="Arial" w:eastAsia="Arial" w:hAnsi="Arial" w:cs="Arial"/>
          <w:b/>
          <w:sz w:val="20"/>
          <w:szCs w:val="20"/>
        </w:rPr>
      </w:pPr>
    </w:p>
    <w:p w:rsidR="003419DF" w:rsidRPr="00E84892" w:rsidRDefault="005D6707">
      <w:pPr>
        <w:spacing w:line="276" w:lineRule="auto"/>
        <w:jc w:val="center"/>
        <w:rPr>
          <w:rFonts w:ascii="Arial" w:eastAsia="Arial" w:hAnsi="Arial" w:cs="Arial"/>
          <w:b/>
          <w:sz w:val="20"/>
          <w:szCs w:val="20"/>
        </w:rPr>
      </w:pPr>
      <w:r w:rsidRPr="00E84892">
        <w:rPr>
          <w:rFonts w:ascii="Arial" w:eastAsia="Arial" w:hAnsi="Arial" w:cs="Arial"/>
          <w:b/>
          <w:sz w:val="20"/>
          <w:szCs w:val="20"/>
        </w:rPr>
        <w:t>Public procurement notice</w:t>
      </w:r>
    </w:p>
    <w:p w:rsidR="003419DF" w:rsidRPr="00E84892" w:rsidRDefault="005D6707">
      <w:pPr>
        <w:spacing w:line="276" w:lineRule="auto"/>
        <w:jc w:val="center"/>
        <w:rPr>
          <w:rFonts w:ascii="Arial" w:eastAsia="Arial" w:hAnsi="Arial" w:cs="Arial"/>
          <w:b/>
          <w:sz w:val="20"/>
          <w:szCs w:val="20"/>
        </w:rPr>
      </w:pPr>
      <w:r w:rsidRPr="00E84892">
        <w:rPr>
          <w:rFonts w:ascii="Arial" w:eastAsia="Arial" w:hAnsi="Arial" w:cs="Arial"/>
          <w:b/>
          <w:sz w:val="20"/>
          <w:szCs w:val="20"/>
        </w:rPr>
        <w:t>Tender with an estimated value below 30 000 EURO</w:t>
      </w:r>
    </w:p>
    <w:p w:rsidR="003419DF" w:rsidRPr="00E84892" w:rsidRDefault="003419DF">
      <w:pPr>
        <w:spacing w:line="276" w:lineRule="auto"/>
        <w:jc w:val="both"/>
        <w:rPr>
          <w:rFonts w:ascii="Arial" w:eastAsia="Arial" w:hAnsi="Arial" w:cs="Arial"/>
          <w:b/>
          <w:sz w:val="20"/>
          <w:szCs w:val="20"/>
        </w:rPr>
      </w:pPr>
    </w:p>
    <w:p w:rsidR="003419DF" w:rsidRPr="00E84892" w:rsidRDefault="005D6707" w:rsidP="00E84892">
      <w:pPr>
        <w:spacing w:line="276" w:lineRule="auto"/>
        <w:jc w:val="both"/>
        <w:rPr>
          <w:rFonts w:ascii="Arial" w:eastAsia="Arial" w:hAnsi="Arial" w:cs="Arial"/>
          <w:sz w:val="20"/>
          <w:szCs w:val="20"/>
        </w:rPr>
      </w:pPr>
      <w:r w:rsidRPr="00E84892">
        <w:rPr>
          <w:rFonts w:ascii="Arial" w:eastAsia="Arial" w:hAnsi="Arial" w:cs="Arial"/>
          <w:sz w:val="20"/>
          <w:szCs w:val="20"/>
        </w:rPr>
        <w:t xml:space="preserve">The contract is implemented under the project </w:t>
      </w:r>
      <w:r w:rsidRPr="00E84892">
        <w:rPr>
          <w:rFonts w:ascii="Arial" w:eastAsia="Arial" w:hAnsi="Arial" w:cs="Arial"/>
          <w:color w:val="000000"/>
          <w:sz w:val="20"/>
          <w:szCs w:val="20"/>
          <w:highlight w:val="white"/>
        </w:rPr>
        <w:t xml:space="preserve">entitled "Support to central government administration, awarding bodies and quality assurance institutions in implementing stage II of the Integrated Qualifications System” (contract No </w:t>
      </w:r>
      <w:r w:rsidRPr="00E84892">
        <w:rPr>
          <w:rFonts w:ascii="Arial" w:eastAsia="Arial" w:hAnsi="Arial" w:cs="Arial"/>
          <w:sz w:val="20"/>
          <w:szCs w:val="20"/>
        </w:rPr>
        <w:t xml:space="preserve">UDA-POWR.02.13.00-00-0001/18), </w:t>
      </w:r>
      <w:r w:rsidRPr="00E84892">
        <w:rPr>
          <w:rFonts w:ascii="Arial" w:eastAsia="Arial" w:hAnsi="Arial" w:cs="Arial"/>
          <w:color w:val="000000"/>
          <w:sz w:val="20"/>
          <w:szCs w:val="20"/>
          <w:highlight w:val="white"/>
        </w:rPr>
        <w:t xml:space="preserve">which is co-funded by the European Social Fund of the EU, in the framework of the Operational </w:t>
      </w:r>
      <w:proofErr w:type="spellStart"/>
      <w:r w:rsidRPr="00E84892">
        <w:rPr>
          <w:rFonts w:ascii="Arial" w:eastAsia="Arial" w:hAnsi="Arial" w:cs="Arial"/>
          <w:color w:val="000000"/>
          <w:sz w:val="20"/>
          <w:szCs w:val="20"/>
          <w:highlight w:val="white"/>
        </w:rPr>
        <w:t>Programme</w:t>
      </w:r>
      <w:proofErr w:type="spellEnd"/>
      <w:r w:rsidRPr="00E84892">
        <w:rPr>
          <w:rFonts w:ascii="Arial" w:eastAsia="Arial" w:hAnsi="Arial" w:cs="Arial"/>
          <w:color w:val="000000"/>
          <w:sz w:val="20"/>
          <w:szCs w:val="20"/>
          <w:highlight w:val="white"/>
        </w:rPr>
        <w:t xml:space="preserve"> </w:t>
      </w:r>
      <w:r w:rsidRPr="00E84892">
        <w:rPr>
          <w:rFonts w:ascii="Arial" w:eastAsia="Arial" w:hAnsi="Arial" w:cs="Arial"/>
          <w:sz w:val="20"/>
          <w:szCs w:val="20"/>
        </w:rPr>
        <w:t>K</w:t>
      </w:r>
      <w:r w:rsidRPr="00E84892">
        <w:rPr>
          <w:rFonts w:ascii="Arial" w:eastAsia="Arial" w:hAnsi="Arial" w:cs="Arial"/>
          <w:color w:val="000000"/>
          <w:sz w:val="20"/>
          <w:szCs w:val="20"/>
          <w:highlight w:val="white"/>
        </w:rPr>
        <w:t>nowledge Education Development.</w:t>
      </w:r>
    </w:p>
    <w:p w:rsidR="003419DF" w:rsidRPr="00E84892" w:rsidRDefault="003419DF" w:rsidP="00E84892">
      <w:pPr>
        <w:spacing w:line="276" w:lineRule="auto"/>
        <w:jc w:val="both"/>
        <w:rPr>
          <w:rFonts w:ascii="Arial" w:eastAsia="Arial" w:hAnsi="Arial" w:cs="Arial"/>
          <w:b/>
          <w:sz w:val="20"/>
          <w:szCs w:val="20"/>
        </w:rPr>
      </w:pPr>
    </w:p>
    <w:p w:rsidR="003419DF" w:rsidRPr="00E84892" w:rsidRDefault="003419DF" w:rsidP="00E84892">
      <w:pPr>
        <w:spacing w:line="276" w:lineRule="auto"/>
        <w:jc w:val="both"/>
        <w:rPr>
          <w:rFonts w:ascii="Arial" w:eastAsia="Arial" w:hAnsi="Arial" w:cs="Arial"/>
          <w:b/>
          <w:sz w:val="20"/>
          <w:szCs w:val="20"/>
        </w:rPr>
      </w:pPr>
    </w:p>
    <w:p w:rsidR="003419DF" w:rsidRPr="00E84892" w:rsidRDefault="005D6707" w:rsidP="00E84892">
      <w:pPr>
        <w:numPr>
          <w:ilvl w:val="0"/>
          <w:numId w:val="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cs="Arial"/>
          <w:color w:val="000000"/>
          <w:sz w:val="20"/>
          <w:szCs w:val="20"/>
        </w:rPr>
      </w:pPr>
      <w:r w:rsidRPr="00E84892">
        <w:rPr>
          <w:rFonts w:ascii="Arial" w:eastAsia="Arial" w:hAnsi="Arial" w:cs="Arial"/>
          <w:b/>
          <w:color w:val="000000"/>
          <w:sz w:val="20"/>
          <w:szCs w:val="20"/>
        </w:rPr>
        <w:t>Subject of the contract</w:t>
      </w:r>
      <w:r w:rsidRPr="00E84892">
        <w:rPr>
          <w:rFonts w:ascii="Arial" w:eastAsia="Arial" w:hAnsi="Arial" w:cs="Arial"/>
          <w:color w:val="000000"/>
          <w:sz w:val="20"/>
          <w:szCs w:val="20"/>
        </w:rPr>
        <w:t>:</w:t>
      </w:r>
    </w:p>
    <w:p w:rsidR="003419DF" w:rsidRPr="00E84892" w:rsidRDefault="003419DF" w:rsidP="00E8489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cs="Arial"/>
          <w:b/>
          <w:color w:val="000000"/>
          <w:sz w:val="20"/>
          <w:szCs w:val="20"/>
        </w:rPr>
      </w:pPr>
    </w:p>
    <w:p w:rsidR="003419DF" w:rsidRPr="00E84892" w:rsidRDefault="005D6707" w:rsidP="00E8489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cs="Arial"/>
          <w:color w:val="000000"/>
          <w:sz w:val="20"/>
          <w:szCs w:val="20"/>
        </w:rPr>
      </w:pPr>
      <w:r w:rsidRPr="00E84892">
        <w:rPr>
          <w:rFonts w:ascii="Arial" w:eastAsia="Arial" w:hAnsi="Arial" w:cs="Arial"/>
          <w:color w:val="000000"/>
          <w:sz w:val="20"/>
          <w:szCs w:val="20"/>
        </w:rPr>
        <w:t xml:space="preserve">A tender for an expert report on the competence requirements for validation practitioners and recommendations on the competence profiles for validation practitioners in Poland (IQS). </w:t>
      </w:r>
    </w:p>
    <w:p w:rsidR="00E84892" w:rsidRPr="00E84892" w:rsidRDefault="005D6707" w:rsidP="00E8489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cs="Arial"/>
          <w:color w:val="000000"/>
          <w:sz w:val="20"/>
          <w:szCs w:val="20"/>
        </w:rPr>
      </w:pPr>
      <w:r w:rsidRPr="00E84892">
        <w:rPr>
          <w:rFonts w:ascii="Arial" w:eastAsia="Arial" w:hAnsi="Arial" w:cs="Arial"/>
          <w:color w:val="000000"/>
          <w:sz w:val="20"/>
          <w:szCs w:val="20"/>
        </w:rPr>
        <w:t>A detailed description of the contract is in Annex 2 – Terms of Reference.</w:t>
      </w:r>
    </w:p>
    <w:p w:rsidR="00E84892" w:rsidRPr="00E84892" w:rsidRDefault="00E84892" w:rsidP="00E8489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cs="Arial"/>
          <w:color w:val="000000"/>
          <w:sz w:val="20"/>
          <w:szCs w:val="20"/>
        </w:rPr>
      </w:pPr>
    </w:p>
    <w:p w:rsidR="003419DF" w:rsidRPr="00E84892" w:rsidRDefault="003419DF" w:rsidP="00E8489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Arial" w:eastAsia="Arial" w:hAnsi="Arial" w:cs="Arial"/>
          <w:color w:val="000000"/>
          <w:sz w:val="20"/>
          <w:szCs w:val="20"/>
        </w:rPr>
      </w:pPr>
    </w:p>
    <w:p w:rsidR="003419DF" w:rsidRPr="00E84892" w:rsidRDefault="005D6707" w:rsidP="00E84892">
      <w:pPr>
        <w:numPr>
          <w:ilvl w:val="0"/>
          <w:numId w:val="7"/>
        </w:numPr>
        <w:tabs>
          <w:tab w:val="left" w:pos="360"/>
        </w:tabs>
        <w:spacing w:after="120" w:line="276" w:lineRule="auto"/>
        <w:ind w:left="357" w:hanging="357"/>
        <w:jc w:val="both"/>
        <w:rPr>
          <w:rFonts w:ascii="Arial" w:eastAsia="Arial" w:hAnsi="Arial" w:cs="Arial"/>
          <w:sz w:val="20"/>
          <w:szCs w:val="20"/>
        </w:rPr>
      </w:pPr>
      <w:r w:rsidRPr="00E84892">
        <w:rPr>
          <w:rFonts w:ascii="Arial" w:eastAsia="Arial" w:hAnsi="Arial" w:cs="Arial"/>
          <w:b/>
          <w:sz w:val="20"/>
          <w:szCs w:val="20"/>
        </w:rPr>
        <w:t>Duration of contract performance: 2019-08-30</w:t>
      </w:r>
    </w:p>
    <w:p w:rsidR="00E84892" w:rsidRPr="00E84892" w:rsidRDefault="00E84892" w:rsidP="00E84892">
      <w:pPr>
        <w:tabs>
          <w:tab w:val="left" w:pos="360"/>
        </w:tabs>
        <w:spacing w:after="120" w:line="276" w:lineRule="auto"/>
        <w:ind w:left="357"/>
        <w:jc w:val="both"/>
        <w:rPr>
          <w:rFonts w:ascii="Arial" w:eastAsia="Arial" w:hAnsi="Arial" w:cs="Arial"/>
          <w:sz w:val="20"/>
          <w:szCs w:val="20"/>
        </w:rPr>
      </w:pPr>
    </w:p>
    <w:p w:rsidR="003419DF" w:rsidRPr="00E84892" w:rsidRDefault="005D6707" w:rsidP="00E84892">
      <w:pPr>
        <w:numPr>
          <w:ilvl w:val="0"/>
          <w:numId w:val="7"/>
        </w:numPr>
        <w:tabs>
          <w:tab w:val="left" w:pos="360"/>
        </w:tabs>
        <w:spacing w:line="276" w:lineRule="auto"/>
        <w:jc w:val="both"/>
        <w:rPr>
          <w:rFonts w:ascii="Arial" w:eastAsia="Arial" w:hAnsi="Arial" w:cs="Arial"/>
          <w:sz w:val="20"/>
          <w:szCs w:val="20"/>
        </w:rPr>
      </w:pPr>
      <w:r w:rsidRPr="00E84892">
        <w:rPr>
          <w:rFonts w:ascii="Arial" w:eastAsia="Arial" w:hAnsi="Arial" w:cs="Arial"/>
          <w:b/>
          <w:sz w:val="20"/>
          <w:szCs w:val="20"/>
        </w:rPr>
        <w:t>Conditions for participation in the tender</w:t>
      </w:r>
      <w:r w:rsidRPr="00E84892">
        <w:rPr>
          <w:rFonts w:ascii="Arial" w:eastAsia="Arial" w:hAnsi="Arial" w:cs="Arial"/>
          <w:sz w:val="20"/>
          <w:szCs w:val="20"/>
        </w:rPr>
        <w:t>:</w:t>
      </w:r>
    </w:p>
    <w:p w:rsidR="003419DF" w:rsidRPr="00E84892" w:rsidRDefault="005D6707" w:rsidP="00E84892">
      <w:pPr>
        <w:jc w:val="both"/>
        <w:rPr>
          <w:rFonts w:ascii="Arial" w:eastAsia="Arial" w:hAnsi="Arial" w:cs="Arial"/>
          <w:sz w:val="20"/>
          <w:szCs w:val="20"/>
        </w:rPr>
      </w:pPr>
      <w:r w:rsidRPr="00E84892">
        <w:rPr>
          <w:rFonts w:ascii="Arial" w:eastAsia="Arial" w:hAnsi="Arial" w:cs="Arial"/>
          <w:sz w:val="20"/>
          <w:szCs w:val="20"/>
        </w:rPr>
        <w:t xml:space="preserve">The conditions in term of experience and qualifications. </w:t>
      </w:r>
    </w:p>
    <w:p w:rsidR="003419DF" w:rsidRPr="00E84892" w:rsidRDefault="003419DF" w:rsidP="00E84892">
      <w:pPr>
        <w:jc w:val="both"/>
        <w:rPr>
          <w:rFonts w:ascii="Arial" w:eastAsia="Arial" w:hAnsi="Arial" w:cs="Arial"/>
          <w:sz w:val="20"/>
          <w:szCs w:val="20"/>
        </w:rPr>
      </w:pPr>
    </w:p>
    <w:p w:rsidR="003419DF" w:rsidRPr="00E84892" w:rsidRDefault="005D6707" w:rsidP="00E84892">
      <w:pPr>
        <w:jc w:val="both"/>
        <w:rPr>
          <w:rFonts w:ascii="Arial" w:eastAsia="Arial" w:hAnsi="Arial" w:cs="Arial"/>
          <w:sz w:val="20"/>
          <w:szCs w:val="20"/>
        </w:rPr>
      </w:pPr>
      <w:r w:rsidRPr="00E84892">
        <w:rPr>
          <w:rFonts w:ascii="Arial" w:eastAsia="Arial" w:hAnsi="Arial" w:cs="Arial"/>
          <w:sz w:val="20"/>
          <w:szCs w:val="20"/>
        </w:rPr>
        <w:t>To participate in the tender, the Contractor is required:</w:t>
      </w:r>
    </w:p>
    <w:p w:rsidR="003419DF" w:rsidRPr="00E84892" w:rsidRDefault="005D6707" w:rsidP="00E84892">
      <w:pPr>
        <w:numPr>
          <w:ilvl w:val="0"/>
          <w:numId w:val="8"/>
        </w:numPr>
        <w:pBdr>
          <w:top w:val="nil"/>
          <w:left w:val="nil"/>
          <w:bottom w:val="nil"/>
          <w:right w:val="nil"/>
          <w:between w:val="nil"/>
        </w:pBdr>
        <w:shd w:val="clear" w:color="auto" w:fill="FFFFFF"/>
        <w:jc w:val="both"/>
        <w:rPr>
          <w:rFonts w:ascii="Arial" w:eastAsia="Arial" w:hAnsi="Arial" w:cs="Arial"/>
          <w:color w:val="000000"/>
          <w:sz w:val="20"/>
          <w:szCs w:val="20"/>
        </w:rPr>
      </w:pPr>
      <w:r w:rsidRPr="00E84892">
        <w:rPr>
          <w:rFonts w:ascii="Arial" w:eastAsia="Arial" w:hAnsi="Arial" w:cs="Arial"/>
          <w:color w:val="000000"/>
          <w:sz w:val="20"/>
          <w:szCs w:val="20"/>
        </w:rPr>
        <w:t>to have a higher (university) education degree;</w:t>
      </w:r>
    </w:p>
    <w:p w:rsidR="003419DF" w:rsidRPr="00E84892" w:rsidRDefault="003419DF" w:rsidP="00E84892">
      <w:pPr>
        <w:pBdr>
          <w:top w:val="nil"/>
          <w:left w:val="nil"/>
          <w:bottom w:val="nil"/>
          <w:right w:val="nil"/>
          <w:between w:val="nil"/>
        </w:pBdr>
        <w:shd w:val="clear" w:color="auto" w:fill="FFFFFF"/>
        <w:spacing w:line="276" w:lineRule="auto"/>
        <w:ind w:left="720" w:hanging="720"/>
        <w:jc w:val="both"/>
        <w:rPr>
          <w:rFonts w:ascii="Arial" w:eastAsia="Arial" w:hAnsi="Arial" w:cs="Arial"/>
          <w:color w:val="000000"/>
          <w:sz w:val="20"/>
          <w:szCs w:val="20"/>
        </w:rPr>
      </w:pPr>
    </w:p>
    <w:p w:rsidR="003419DF" w:rsidRPr="00E84892" w:rsidRDefault="005D6707" w:rsidP="00E84892">
      <w:pPr>
        <w:numPr>
          <w:ilvl w:val="0"/>
          <w:numId w:val="8"/>
        </w:numPr>
        <w:pBdr>
          <w:top w:val="nil"/>
          <w:left w:val="nil"/>
          <w:bottom w:val="nil"/>
          <w:right w:val="nil"/>
          <w:between w:val="nil"/>
        </w:pBdr>
        <w:shd w:val="clear" w:color="auto" w:fill="FFFFFF"/>
        <w:jc w:val="both"/>
        <w:rPr>
          <w:rFonts w:ascii="Arial" w:eastAsia="Arial" w:hAnsi="Arial" w:cs="Arial"/>
          <w:color w:val="000000"/>
          <w:sz w:val="20"/>
          <w:szCs w:val="20"/>
        </w:rPr>
      </w:pPr>
      <w:r w:rsidRPr="00E84892">
        <w:rPr>
          <w:rFonts w:ascii="Arial" w:eastAsia="Arial" w:hAnsi="Arial" w:cs="Arial"/>
          <w:color w:val="000000"/>
          <w:sz w:val="20"/>
          <w:szCs w:val="20"/>
        </w:rPr>
        <w:t>to have experience in field the validation of learning outcomes of non-formal education and informal learning, to be confirmed by the presentation of a list of a minimum of three (3) projects (e.g. articles, expertise, publications, reports) as an author or co-author, in the last five (5) years in the subject cited above before the deadline of the submission of the offer.</w:t>
      </w:r>
    </w:p>
    <w:p w:rsidR="003419DF" w:rsidRPr="00E84892" w:rsidRDefault="003419DF" w:rsidP="00E84892">
      <w:pPr>
        <w:jc w:val="both"/>
        <w:rPr>
          <w:rFonts w:ascii="Arial" w:eastAsia="Arial" w:hAnsi="Arial" w:cs="Arial"/>
          <w:sz w:val="20"/>
          <w:szCs w:val="20"/>
        </w:rPr>
      </w:pPr>
    </w:p>
    <w:p w:rsidR="003419DF" w:rsidRPr="00E84892" w:rsidRDefault="005D6707" w:rsidP="00E84892">
      <w:pPr>
        <w:pBdr>
          <w:top w:val="nil"/>
          <w:left w:val="nil"/>
          <w:bottom w:val="nil"/>
          <w:right w:val="nil"/>
          <w:between w:val="nil"/>
        </w:pBdr>
        <w:spacing w:after="240" w:line="276" w:lineRule="auto"/>
        <w:jc w:val="both"/>
        <w:rPr>
          <w:rFonts w:ascii="Arial" w:eastAsia="Arial" w:hAnsi="Arial" w:cs="Arial"/>
          <w:sz w:val="20"/>
          <w:szCs w:val="20"/>
        </w:rPr>
      </w:pPr>
      <w:r w:rsidRPr="00E84892">
        <w:rPr>
          <w:rFonts w:ascii="Arial" w:eastAsia="Arial" w:hAnsi="Arial" w:cs="Arial"/>
          <w:sz w:val="20"/>
          <w:szCs w:val="20"/>
        </w:rPr>
        <w:t xml:space="preserve">The above conditions shall be met by each proposed expert. Should there be more than one person performing the contract, each of those persons must provide evidence of meeting each of the above-mentioned conditions for participation in the tender. </w:t>
      </w:r>
    </w:p>
    <w:p w:rsidR="001978D8" w:rsidRPr="001978D8" w:rsidRDefault="005D6707" w:rsidP="00E84892">
      <w:pPr>
        <w:numPr>
          <w:ilvl w:val="0"/>
          <w:numId w:val="7"/>
        </w:numPr>
        <w:tabs>
          <w:tab w:val="left" w:pos="360"/>
        </w:tabs>
        <w:spacing w:line="276" w:lineRule="auto"/>
        <w:jc w:val="both"/>
        <w:rPr>
          <w:rFonts w:ascii="Arial" w:eastAsia="Arial" w:hAnsi="Arial" w:cs="Arial"/>
          <w:sz w:val="20"/>
          <w:szCs w:val="20"/>
        </w:rPr>
      </w:pPr>
      <w:r w:rsidRPr="00E84892">
        <w:rPr>
          <w:rFonts w:ascii="Arial" w:eastAsia="Arial" w:hAnsi="Arial" w:cs="Arial"/>
          <w:b/>
          <w:sz w:val="20"/>
          <w:szCs w:val="20"/>
        </w:rPr>
        <w:t xml:space="preserve">Contract awarding criteria </w:t>
      </w:r>
    </w:p>
    <w:p w:rsidR="003419DF" w:rsidRPr="00E84892" w:rsidRDefault="003419DF" w:rsidP="001978D8">
      <w:pPr>
        <w:tabs>
          <w:tab w:val="left" w:pos="360"/>
        </w:tabs>
        <w:spacing w:line="276" w:lineRule="auto"/>
        <w:ind w:left="360"/>
        <w:jc w:val="both"/>
        <w:rPr>
          <w:rFonts w:ascii="Arial" w:eastAsia="Arial" w:hAnsi="Arial" w:cs="Arial"/>
          <w:sz w:val="20"/>
          <w:szCs w:val="20"/>
        </w:rPr>
      </w:pPr>
    </w:p>
    <w:tbl>
      <w:tblPr>
        <w:tblStyle w:val="a"/>
        <w:tblW w:w="8364" w:type="dxa"/>
        <w:tblInd w:w="108" w:type="dxa"/>
        <w:tblBorders>
          <w:insideH w:val="single" w:sz="18" w:space="0" w:color="FFFFFF"/>
          <w:insideV w:val="single" w:sz="18" w:space="0" w:color="FFFFFF"/>
        </w:tblBorders>
        <w:tblLayout w:type="fixed"/>
        <w:tblLook w:val="0000" w:firstRow="0" w:lastRow="0" w:firstColumn="0" w:lastColumn="0" w:noHBand="0" w:noVBand="0"/>
      </w:tblPr>
      <w:tblGrid>
        <w:gridCol w:w="426"/>
        <w:gridCol w:w="7087"/>
        <w:gridCol w:w="851"/>
      </w:tblGrid>
      <w:tr w:rsidR="003419DF" w:rsidRPr="00E84892">
        <w:trPr>
          <w:trHeight w:val="480"/>
        </w:trPr>
        <w:tc>
          <w:tcPr>
            <w:tcW w:w="426" w:type="dxa"/>
            <w:tcBorders>
              <w:top w:val="single" w:sz="4" w:space="0" w:color="000000"/>
              <w:left w:val="single" w:sz="4" w:space="0" w:color="000000"/>
              <w:bottom w:val="single" w:sz="4" w:space="0" w:color="000000"/>
              <w:right w:val="single" w:sz="4" w:space="0" w:color="000000"/>
            </w:tcBorders>
            <w:shd w:val="clear" w:color="auto" w:fill="F2F2F2"/>
            <w:vAlign w:val="bottom"/>
          </w:tcPr>
          <w:p w:rsidR="003419DF" w:rsidRPr="00E84892" w:rsidRDefault="003419DF" w:rsidP="00E84892">
            <w:pPr>
              <w:ind w:left="-57" w:right="-57"/>
              <w:jc w:val="both"/>
              <w:rPr>
                <w:rFonts w:ascii="Arial" w:eastAsia="Arial" w:hAnsi="Arial" w:cs="Arial"/>
                <w:b/>
                <w:sz w:val="20"/>
                <w:szCs w:val="20"/>
              </w:rPr>
            </w:pPr>
          </w:p>
        </w:tc>
        <w:tc>
          <w:tcPr>
            <w:tcW w:w="708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419DF" w:rsidRPr="00E84892" w:rsidRDefault="005D6707" w:rsidP="00E84892">
            <w:pPr>
              <w:jc w:val="both"/>
              <w:rPr>
                <w:rFonts w:ascii="Arial" w:eastAsia="Arial" w:hAnsi="Arial" w:cs="Arial"/>
                <w:b/>
                <w:sz w:val="20"/>
                <w:szCs w:val="20"/>
              </w:rPr>
            </w:pPr>
            <w:r w:rsidRPr="00E84892">
              <w:rPr>
                <w:rFonts w:ascii="Arial" w:eastAsia="Arial" w:hAnsi="Arial" w:cs="Arial"/>
                <w:b/>
                <w:sz w:val="20"/>
                <w:szCs w:val="20"/>
              </w:rPr>
              <w:t>Criteria</w:t>
            </w:r>
          </w:p>
        </w:tc>
        <w:tc>
          <w:tcPr>
            <w:tcW w:w="85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419DF" w:rsidRPr="00E84892" w:rsidRDefault="005D6707" w:rsidP="00E84892">
            <w:pPr>
              <w:ind w:left="-113" w:right="-113"/>
              <w:jc w:val="both"/>
              <w:rPr>
                <w:rFonts w:ascii="Arial" w:eastAsia="Arial" w:hAnsi="Arial" w:cs="Arial"/>
                <w:b/>
                <w:sz w:val="20"/>
                <w:szCs w:val="20"/>
              </w:rPr>
            </w:pPr>
            <w:r w:rsidRPr="00E84892">
              <w:rPr>
                <w:rFonts w:ascii="Arial" w:eastAsia="Arial" w:hAnsi="Arial" w:cs="Arial"/>
                <w:b/>
                <w:sz w:val="20"/>
                <w:szCs w:val="20"/>
              </w:rPr>
              <w:t>Score</w:t>
            </w:r>
          </w:p>
        </w:tc>
      </w:tr>
      <w:tr w:rsidR="003419DF" w:rsidRPr="00E84892">
        <w:trPr>
          <w:trHeight w:val="420"/>
        </w:trPr>
        <w:tc>
          <w:tcPr>
            <w:tcW w:w="426" w:type="dxa"/>
            <w:tcBorders>
              <w:top w:val="single" w:sz="4" w:space="0" w:color="000000"/>
              <w:left w:val="single" w:sz="4" w:space="0" w:color="000000"/>
              <w:bottom w:val="single" w:sz="4" w:space="0" w:color="000000"/>
              <w:right w:val="single" w:sz="4" w:space="0" w:color="000000"/>
            </w:tcBorders>
            <w:vAlign w:val="center"/>
          </w:tcPr>
          <w:p w:rsidR="003419DF" w:rsidRPr="00E84892" w:rsidRDefault="005D6707" w:rsidP="00E84892">
            <w:pPr>
              <w:jc w:val="both"/>
              <w:rPr>
                <w:rFonts w:ascii="Arial" w:eastAsia="Arial" w:hAnsi="Arial" w:cs="Arial"/>
                <w:sz w:val="20"/>
                <w:szCs w:val="20"/>
              </w:rPr>
            </w:pPr>
            <w:r w:rsidRPr="00E84892">
              <w:rPr>
                <w:rFonts w:ascii="Arial" w:eastAsia="Arial" w:hAnsi="Arial" w:cs="Arial"/>
                <w:sz w:val="20"/>
                <w:szCs w:val="20"/>
              </w:rPr>
              <w:t>1</w:t>
            </w:r>
          </w:p>
        </w:tc>
        <w:tc>
          <w:tcPr>
            <w:tcW w:w="7087" w:type="dxa"/>
            <w:tcBorders>
              <w:top w:val="single" w:sz="4" w:space="0" w:color="000000"/>
              <w:left w:val="single" w:sz="4" w:space="0" w:color="000000"/>
              <w:bottom w:val="single" w:sz="4" w:space="0" w:color="000000"/>
              <w:right w:val="single" w:sz="4" w:space="0" w:color="000000"/>
            </w:tcBorders>
            <w:vAlign w:val="center"/>
          </w:tcPr>
          <w:p w:rsidR="003419DF" w:rsidRPr="00E84892" w:rsidRDefault="003419DF" w:rsidP="00E84892">
            <w:pPr>
              <w:jc w:val="both"/>
              <w:rPr>
                <w:rFonts w:ascii="Arial" w:eastAsia="Arial" w:hAnsi="Arial" w:cs="Arial"/>
                <w:sz w:val="20"/>
                <w:szCs w:val="20"/>
              </w:rPr>
            </w:pPr>
          </w:p>
          <w:p w:rsidR="003419DF" w:rsidRPr="00E84892" w:rsidRDefault="005D6707" w:rsidP="00E84892">
            <w:pPr>
              <w:jc w:val="both"/>
              <w:rPr>
                <w:rFonts w:ascii="Arial" w:eastAsia="Arial" w:hAnsi="Arial" w:cs="Arial"/>
                <w:sz w:val="20"/>
                <w:szCs w:val="20"/>
              </w:rPr>
            </w:pPr>
            <w:r w:rsidRPr="00E84892">
              <w:rPr>
                <w:rFonts w:ascii="Arial" w:eastAsia="Arial" w:hAnsi="Arial" w:cs="Arial"/>
                <w:sz w:val="20"/>
                <w:szCs w:val="20"/>
              </w:rPr>
              <w:t>Price</w:t>
            </w:r>
          </w:p>
        </w:tc>
        <w:tc>
          <w:tcPr>
            <w:tcW w:w="851" w:type="dxa"/>
            <w:tcBorders>
              <w:top w:val="single" w:sz="4" w:space="0" w:color="000000"/>
              <w:left w:val="single" w:sz="4" w:space="0" w:color="000000"/>
              <w:bottom w:val="single" w:sz="4" w:space="0" w:color="000000"/>
              <w:right w:val="single" w:sz="4" w:space="0" w:color="000000"/>
            </w:tcBorders>
            <w:vAlign w:val="center"/>
          </w:tcPr>
          <w:p w:rsidR="003419DF" w:rsidRPr="00E84892" w:rsidRDefault="005D6707" w:rsidP="00E84892">
            <w:pPr>
              <w:jc w:val="both"/>
              <w:rPr>
                <w:rFonts w:ascii="Arial" w:eastAsia="Arial" w:hAnsi="Arial" w:cs="Arial"/>
                <w:sz w:val="20"/>
                <w:szCs w:val="20"/>
              </w:rPr>
            </w:pPr>
            <w:r w:rsidRPr="00E84892">
              <w:rPr>
                <w:rFonts w:ascii="Arial" w:eastAsia="Arial" w:hAnsi="Arial" w:cs="Arial"/>
                <w:sz w:val="20"/>
                <w:szCs w:val="20"/>
              </w:rPr>
              <w:t>20</w:t>
            </w:r>
          </w:p>
        </w:tc>
      </w:tr>
      <w:tr w:rsidR="003419DF" w:rsidRPr="00E84892">
        <w:trPr>
          <w:trHeight w:val="500"/>
        </w:trPr>
        <w:tc>
          <w:tcPr>
            <w:tcW w:w="426" w:type="dxa"/>
            <w:tcBorders>
              <w:top w:val="single" w:sz="4" w:space="0" w:color="000000"/>
              <w:left w:val="single" w:sz="4" w:space="0" w:color="000000"/>
              <w:bottom w:val="nil"/>
              <w:right w:val="single" w:sz="4" w:space="0" w:color="000000"/>
            </w:tcBorders>
            <w:vAlign w:val="center"/>
          </w:tcPr>
          <w:p w:rsidR="003419DF" w:rsidRPr="00E84892" w:rsidRDefault="005D6707" w:rsidP="00E84892">
            <w:pPr>
              <w:jc w:val="both"/>
              <w:rPr>
                <w:rFonts w:ascii="Arial" w:eastAsia="Arial" w:hAnsi="Arial" w:cs="Arial"/>
                <w:sz w:val="20"/>
                <w:szCs w:val="20"/>
              </w:rPr>
            </w:pPr>
            <w:r w:rsidRPr="00E84892">
              <w:rPr>
                <w:rFonts w:ascii="Arial" w:eastAsia="Arial" w:hAnsi="Arial" w:cs="Arial"/>
                <w:sz w:val="20"/>
                <w:szCs w:val="20"/>
              </w:rPr>
              <w:t>2</w:t>
            </w:r>
          </w:p>
        </w:tc>
        <w:tc>
          <w:tcPr>
            <w:tcW w:w="7087" w:type="dxa"/>
            <w:tcBorders>
              <w:top w:val="single" w:sz="4" w:space="0" w:color="000000"/>
              <w:left w:val="single" w:sz="4" w:space="0" w:color="000000"/>
              <w:bottom w:val="nil"/>
              <w:right w:val="single" w:sz="4" w:space="0" w:color="000000"/>
            </w:tcBorders>
            <w:vAlign w:val="center"/>
          </w:tcPr>
          <w:p w:rsidR="003419DF" w:rsidRPr="00E84892" w:rsidRDefault="003419DF" w:rsidP="00E84892">
            <w:pPr>
              <w:jc w:val="both"/>
              <w:rPr>
                <w:rFonts w:ascii="Arial" w:eastAsia="Arial" w:hAnsi="Arial" w:cs="Arial"/>
                <w:sz w:val="20"/>
                <w:szCs w:val="20"/>
              </w:rPr>
            </w:pPr>
          </w:p>
          <w:p w:rsidR="003419DF" w:rsidRPr="00E84892" w:rsidRDefault="005D6707" w:rsidP="00E84892">
            <w:pPr>
              <w:jc w:val="both"/>
              <w:rPr>
                <w:rFonts w:ascii="Arial" w:eastAsia="Arial" w:hAnsi="Arial" w:cs="Arial"/>
                <w:sz w:val="20"/>
                <w:szCs w:val="20"/>
              </w:rPr>
            </w:pPr>
            <w:r w:rsidRPr="00E84892">
              <w:rPr>
                <w:rFonts w:ascii="Arial" w:eastAsia="Arial" w:hAnsi="Arial" w:cs="Arial"/>
                <w:sz w:val="20"/>
                <w:szCs w:val="20"/>
              </w:rPr>
              <w:t>Experience of the person(s) performing the contract</w:t>
            </w:r>
          </w:p>
        </w:tc>
        <w:tc>
          <w:tcPr>
            <w:tcW w:w="851" w:type="dxa"/>
            <w:tcBorders>
              <w:top w:val="single" w:sz="4" w:space="0" w:color="000000"/>
              <w:left w:val="single" w:sz="4" w:space="0" w:color="000000"/>
              <w:bottom w:val="nil"/>
              <w:right w:val="single" w:sz="4" w:space="0" w:color="000000"/>
            </w:tcBorders>
            <w:vAlign w:val="center"/>
          </w:tcPr>
          <w:p w:rsidR="003419DF" w:rsidRPr="00E84892" w:rsidRDefault="005D6707" w:rsidP="00E84892">
            <w:pPr>
              <w:jc w:val="both"/>
              <w:rPr>
                <w:rFonts w:ascii="Arial" w:eastAsia="Arial" w:hAnsi="Arial" w:cs="Arial"/>
                <w:sz w:val="20"/>
                <w:szCs w:val="20"/>
              </w:rPr>
            </w:pPr>
            <w:r w:rsidRPr="00E84892">
              <w:rPr>
                <w:rFonts w:ascii="Arial" w:eastAsia="Arial" w:hAnsi="Arial" w:cs="Arial"/>
                <w:sz w:val="20"/>
                <w:szCs w:val="20"/>
              </w:rPr>
              <w:t>60</w:t>
            </w:r>
          </w:p>
        </w:tc>
      </w:tr>
      <w:tr w:rsidR="003419DF" w:rsidRPr="00E84892">
        <w:trPr>
          <w:trHeight w:val="540"/>
        </w:trPr>
        <w:tc>
          <w:tcPr>
            <w:tcW w:w="426" w:type="dxa"/>
            <w:tcBorders>
              <w:top w:val="single" w:sz="4" w:space="0" w:color="000000"/>
              <w:left w:val="single" w:sz="4" w:space="0" w:color="000000"/>
              <w:bottom w:val="nil"/>
              <w:right w:val="single" w:sz="4" w:space="0" w:color="000000"/>
            </w:tcBorders>
            <w:vAlign w:val="center"/>
          </w:tcPr>
          <w:p w:rsidR="003419DF" w:rsidRPr="00E84892" w:rsidRDefault="005D6707" w:rsidP="00E84892">
            <w:pPr>
              <w:jc w:val="both"/>
              <w:rPr>
                <w:rFonts w:ascii="Arial" w:eastAsia="Arial" w:hAnsi="Arial" w:cs="Arial"/>
                <w:sz w:val="20"/>
                <w:szCs w:val="20"/>
              </w:rPr>
            </w:pPr>
            <w:r w:rsidRPr="00E84892">
              <w:rPr>
                <w:rFonts w:ascii="Arial" w:eastAsia="Arial" w:hAnsi="Arial" w:cs="Arial"/>
                <w:sz w:val="20"/>
                <w:szCs w:val="20"/>
              </w:rPr>
              <w:t>3</w:t>
            </w:r>
          </w:p>
        </w:tc>
        <w:tc>
          <w:tcPr>
            <w:tcW w:w="7087" w:type="dxa"/>
            <w:tcBorders>
              <w:top w:val="single" w:sz="4" w:space="0" w:color="000000"/>
              <w:left w:val="single" w:sz="4" w:space="0" w:color="000000"/>
              <w:bottom w:val="nil"/>
              <w:right w:val="single" w:sz="4" w:space="0" w:color="000000"/>
            </w:tcBorders>
            <w:vAlign w:val="center"/>
          </w:tcPr>
          <w:p w:rsidR="003419DF" w:rsidRPr="00E84892" w:rsidRDefault="003419DF" w:rsidP="00E84892">
            <w:pPr>
              <w:jc w:val="both"/>
              <w:rPr>
                <w:rFonts w:ascii="Arial" w:eastAsia="Arial" w:hAnsi="Arial" w:cs="Arial"/>
                <w:sz w:val="20"/>
                <w:szCs w:val="20"/>
              </w:rPr>
            </w:pPr>
          </w:p>
          <w:p w:rsidR="003419DF" w:rsidRPr="00E84892" w:rsidRDefault="005D6707" w:rsidP="00E84892">
            <w:pPr>
              <w:jc w:val="both"/>
              <w:rPr>
                <w:rFonts w:ascii="Arial" w:eastAsia="Arial" w:hAnsi="Arial" w:cs="Arial"/>
                <w:sz w:val="20"/>
                <w:szCs w:val="20"/>
              </w:rPr>
            </w:pPr>
            <w:r w:rsidRPr="00E84892">
              <w:rPr>
                <w:rFonts w:ascii="Arial" w:eastAsia="Arial" w:hAnsi="Arial" w:cs="Arial"/>
                <w:sz w:val="20"/>
                <w:szCs w:val="20"/>
              </w:rPr>
              <w:t>Proposed structure and content of the expert report</w:t>
            </w:r>
          </w:p>
        </w:tc>
        <w:tc>
          <w:tcPr>
            <w:tcW w:w="851" w:type="dxa"/>
            <w:tcBorders>
              <w:top w:val="single" w:sz="4" w:space="0" w:color="000000"/>
              <w:left w:val="single" w:sz="4" w:space="0" w:color="000000"/>
              <w:bottom w:val="nil"/>
              <w:right w:val="single" w:sz="4" w:space="0" w:color="000000"/>
            </w:tcBorders>
            <w:vAlign w:val="center"/>
          </w:tcPr>
          <w:p w:rsidR="003419DF" w:rsidRPr="00E84892" w:rsidRDefault="005D6707" w:rsidP="00E84892">
            <w:pPr>
              <w:jc w:val="both"/>
              <w:rPr>
                <w:rFonts w:ascii="Arial" w:eastAsia="Arial" w:hAnsi="Arial" w:cs="Arial"/>
                <w:sz w:val="20"/>
                <w:szCs w:val="20"/>
              </w:rPr>
            </w:pPr>
            <w:r w:rsidRPr="00E84892">
              <w:rPr>
                <w:rFonts w:ascii="Arial" w:eastAsia="Arial" w:hAnsi="Arial" w:cs="Arial"/>
                <w:sz w:val="20"/>
                <w:szCs w:val="20"/>
              </w:rPr>
              <w:t>20</w:t>
            </w:r>
          </w:p>
        </w:tc>
      </w:tr>
      <w:tr w:rsidR="003419DF" w:rsidRPr="00E84892" w:rsidTr="00E84892">
        <w:trPr>
          <w:trHeight w:val="379"/>
        </w:trPr>
        <w:tc>
          <w:tcPr>
            <w:tcW w:w="7513" w:type="dxa"/>
            <w:gridSpan w:val="2"/>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3419DF" w:rsidRPr="00E84892" w:rsidRDefault="005D6707" w:rsidP="00E84892">
            <w:pPr>
              <w:tabs>
                <w:tab w:val="left" w:pos="567"/>
              </w:tabs>
              <w:jc w:val="right"/>
              <w:rPr>
                <w:rFonts w:ascii="Arial" w:eastAsia="Arial" w:hAnsi="Arial" w:cs="Arial"/>
                <w:b/>
                <w:sz w:val="20"/>
                <w:szCs w:val="20"/>
              </w:rPr>
            </w:pPr>
            <w:r w:rsidRPr="00E84892">
              <w:rPr>
                <w:rFonts w:ascii="Arial" w:eastAsia="Arial" w:hAnsi="Arial" w:cs="Arial"/>
                <w:b/>
                <w:sz w:val="20"/>
                <w:szCs w:val="20"/>
              </w:rPr>
              <w:t>TOTAL:</w:t>
            </w:r>
          </w:p>
        </w:tc>
        <w:tc>
          <w:tcPr>
            <w:tcW w:w="851"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3419DF" w:rsidRPr="00E84892" w:rsidRDefault="005D6707" w:rsidP="00E84892">
            <w:pPr>
              <w:tabs>
                <w:tab w:val="left" w:pos="567"/>
              </w:tabs>
              <w:jc w:val="both"/>
              <w:rPr>
                <w:rFonts w:ascii="Arial" w:eastAsia="Arial" w:hAnsi="Arial" w:cs="Arial"/>
                <w:b/>
                <w:sz w:val="20"/>
                <w:szCs w:val="20"/>
              </w:rPr>
            </w:pPr>
            <w:r w:rsidRPr="00E84892">
              <w:rPr>
                <w:rFonts w:ascii="Arial" w:eastAsia="Arial" w:hAnsi="Arial" w:cs="Arial"/>
                <w:b/>
                <w:sz w:val="20"/>
                <w:szCs w:val="20"/>
              </w:rPr>
              <w:t>100</w:t>
            </w:r>
          </w:p>
        </w:tc>
      </w:tr>
    </w:tbl>
    <w:p w:rsidR="003419DF" w:rsidRDefault="003419DF" w:rsidP="00E84892">
      <w:pPr>
        <w:spacing w:after="120"/>
        <w:jc w:val="both"/>
        <w:rPr>
          <w:rFonts w:ascii="Arial" w:eastAsia="Arial" w:hAnsi="Arial" w:cs="Arial"/>
          <w:sz w:val="20"/>
          <w:szCs w:val="20"/>
        </w:rPr>
      </w:pPr>
    </w:p>
    <w:p w:rsidR="00E84892" w:rsidRPr="00E84892" w:rsidRDefault="00E84892" w:rsidP="00E84892">
      <w:pPr>
        <w:spacing w:after="120"/>
        <w:jc w:val="both"/>
        <w:rPr>
          <w:rFonts w:ascii="Arial" w:eastAsia="Arial" w:hAnsi="Arial" w:cs="Arial"/>
          <w:sz w:val="20"/>
          <w:szCs w:val="20"/>
        </w:rPr>
      </w:pPr>
    </w:p>
    <w:p w:rsidR="003419DF" w:rsidRPr="00E84892" w:rsidRDefault="005D6707" w:rsidP="00E84892">
      <w:pPr>
        <w:numPr>
          <w:ilvl w:val="0"/>
          <w:numId w:val="5"/>
        </w:numPr>
        <w:shd w:val="clear" w:color="auto" w:fill="FFFFFF"/>
        <w:spacing w:after="200" w:line="276" w:lineRule="auto"/>
        <w:ind w:left="1077" w:hanging="357"/>
        <w:jc w:val="both"/>
        <w:rPr>
          <w:rFonts w:ascii="Arial" w:hAnsi="Arial" w:cs="Arial"/>
          <w:b/>
          <w:sz w:val="20"/>
          <w:szCs w:val="20"/>
        </w:rPr>
      </w:pPr>
      <w:r w:rsidRPr="00E84892">
        <w:rPr>
          <w:rFonts w:ascii="Arial" w:eastAsia="Arial" w:hAnsi="Arial" w:cs="Arial"/>
          <w:b/>
          <w:sz w:val="20"/>
          <w:szCs w:val="20"/>
        </w:rPr>
        <w:lastRenderedPageBreak/>
        <w:t>Price (20 points)</w:t>
      </w:r>
    </w:p>
    <w:p w:rsidR="003419DF" w:rsidRPr="00E84892" w:rsidRDefault="005D6707" w:rsidP="00E84892">
      <w:pPr>
        <w:pBdr>
          <w:top w:val="nil"/>
          <w:left w:val="nil"/>
          <w:bottom w:val="nil"/>
          <w:right w:val="nil"/>
          <w:between w:val="nil"/>
        </w:pBdr>
        <w:spacing w:after="240"/>
        <w:jc w:val="both"/>
        <w:rPr>
          <w:rFonts w:ascii="Arial" w:eastAsia="Arial" w:hAnsi="Arial" w:cs="Arial"/>
          <w:color w:val="000000"/>
          <w:sz w:val="20"/>
          <w:szCs w:val="20"/>
        </w:rPr>
      </w:pPr>
      <w:r w:rsidRPr="00E84892">
        <w:rPr>
          <w:rFonts w:ascii="Arial" w:eastAsia="Arial" w:hAnsi="Arial" w:cs="Arial"/>
          <w:color w:val="000000"/>
          <w:sz w:val="20"/>
          <w:szCs w:val="20"/>
        </w:rPr>
        <w:t>The highest score - the maximum number of points (20 points) will be awarded to the offer with the lowest price (gross).</w:t>
      </w:r>
    </w:p>
    <w:p w:rsidR="003419DF" w:rsidRPr="00E84892" w:rsidRDefault="005D6707" w:rsidP="00E84892">
      <w:pPr>
        <w:pBdr>
          <w:top w:val="nil"/>
          <w:left w:val="nil"/>
          <w:bottom w:val="nil"/>
          <w:right w:val="nil"/>
          <w:between w:val="nil"/>
        </w:pBdr>
        <w:spacing w:line="276" w:lineRule="auto"/>
        <w:ind w:left="3600"/>
        <w:jc w:val="both"/>
        <w:rPr>
          <w:rFonts w:ascii="Arial" w:eastAsia="Arial" w:hAnsi="Arial" w:cs="Arial"/>
          <w:color w:val="000000"/>
          <w:sz w:val="20"/>
          <w:szCs w:val="20"/>
        </w:rPr>
      </w:pPr>
      <w:r w:rsidRPr="00E84892">
        <w:rPr>
          <w:rFonts w:ascii="Arial" w:eastAsia="Arial" w:hAnsi="Arial" w:cs="Arial"/>
          <w:sz w:val="20"/>
          <w:szCs w:val="20"/>
        </w:rPr>
        <w:t xml:space="preserve">      </w:t>
      </w:r>
      <w:r w:rsidRPr="00E84892">
        <w:rPr>
          <w:rFonts w:ascii="Arial" w:eastAsia="Arial" w:hAnsi="Arial" w:cs="Arial"/>
          <w:color w:val="000000"/>
          <w:sz w:val="20"/>
          <w:szCs w:val="20"/>
        </w:rPr>
        <w:t>The lowest price offer</w:t>
      </w:r>
    </w:p>
    <w:p w:rsidR="003419DF" w:rsidRPr="00E84892" w:rsidRDefault="005D6707" w:rsidP="00E84892">
      <w:pPr>
        <w:pBdr>
          <w:top w:val="nil"/>
          <w:left w:val="nil"/>
          <w:bottom w:val="nil"/>
          <w:right w:val="nil"/>
          <w:between w:val="nil"/>
        </w:pBdr>
        <w:spacing w:after="240" w:line="276" w:lineRule="auto"/>
        <w:ind w:left="1080" w:hanging="720"/>
        <w:jc w:val="both"/>
        <w:rPr>
          <w:rFonts w:ascii="Arial" w:eastAsia="Arial" w:hAnsi="Arial" w:cs="Arial"/>
          <w:color w:val="000000"/>
          <w:sz w:val="20"/>
          <w:szCs w:val="20"/>
        </w:rPr>
      </w:pPr>
      <w:r w:rsidRPr="00E84892">
        <w:rPr>
          <w:rFonts w:ascii="Arial" w:eastAsia="Arial" w:hAnsi="Arial" w:cs="Arial"/>
          <w:color w:val="000000"/>
          <w:sz w:val="20"/>
          <w:szCs w:val="20"/>
        </w:rPr>
        <w:t xml:space="preserve">The score of the tender </w:t>
      </w:r>
      <w:r w:rsidRPr="00E84892">
        <w:rPr>
          <w:rFonts w:ascii="Arial" w:eastAsia="Arial" w:hAnsi="Arial" w:cs="Arial"/>
          <w:color w:val="000000"/>
          <w:sz w:val="20"/>
          <w:szCs w:val="20"/>
        </w:rPr>
        <w:tab/>
        <w:t>=  -------------------------------------------   x 20 points</w:t>
      </w:r>
    </w:p>
    <w:p w:rsidR="003419DF" w:rsidRPr="00E84892" w:rsidRDefault="005D6707" w:rsidP="00E84892">
      <w:pPr>
        <w:pBdr>
          <w:top w:val="nil"/>
          <w:left w:val="nil"/>
          <w:bottom w:val="nil"/>
          <w:right w:val="nil"/>
          <w:between w:val="nil"/>
        </w:pBdr>
        <w:spacing w:after="240"/>
        <w:jc w:val="both"/>
        <w:rPr>
          <w:rFonts w:ascii="Arial" w:eastAsia="Arial" w:hAnsi="Arial" w:cs="Arial"/>
          <w:sz w:val="20"/>
          <w:szCs w:val="20"/>
        </w:rPr>
      </w:pPr>
      <w:r w:rsidRPr="00E84892">
        <w:rPr>
          <w:rFonts w:ascii="Arial" w:eastAsia="Arial" w:hAnsi="Arial" w:cs="Arial"/>
          <w:color w:val="000000"/>
          <w:sz w:val="20"/>
          <w:szCs w:val="20"/>
        </w:rPr>
        <w:tab/>
      </w:r>
      <w:r w:rsidRPr="00E84892">
        <w:rPr>
          <w:rFonts w:ascii="Arial" w:eastAsia="Arial" w:hAnsi="Arial" w:cs="Arial"/>
          <w:color w:val="000000"/>
          <w:sz w:val="20"/>
          <w:szCs w:val="20"/>
        </w:rPr>
        <w:tab/>
        <w:t xml:space="preserve">  </w:t>
      </w:r>
      <w:r w:rsidRPr="00E84892">
        <w:rPr>
          <w:rFonts w:ascii="Arial" w:eastAsia="Arial" w:hAnsi="Arial" w:cs="Arial"/>
          <w:color w:val="000000"/>
          <w:sz w:val="20"/>
          <w:szCs w:val="20"/>
        </w:rPr>
        <w:tab/>
      </w:r>
      <w:r w:rsidRPr="00E84892">
        <w:rPr>
          <w:rFonts w:ascii="Arial" w:eastAsia="Arial" w:hAnsi="Arial" w:cs="Arial"/>
          <w:sz w:val="20"/>
          <w:szCs w:val="20"/>
        </w:rPr>
        <w:tab/>
        <w:t xml:space="preserve">       The price of the examined offer            </w:t>
      </w:r>
    </w:p>
    <w:p w:rsidR="003419DF" w:rsidRPr="00E84892" w:rsidRDefault="003419DF" w:rsidP="00E84892">
      <w:pPr>
        <w:pBdr>
          <w:top w:val="nil"/>
          <w:left w:val="nil"/>
          <w:bottom w:val="nil"/>
          <w:right w:val="nil"/>
          <w:between w:val="nil"/>
        </w:pBdr>
        <w:spacing w:after="240"/>
        <w:jc w:val="both"/>
        <w:rPr>
          <w:rFonts w:ascii="Arial" w:eastAsia="Arial" w:hAnsi="Arial" w:cs="Arial"/>
          <w:sz w:val="20"/>
          <w:szCs w:val="20"/>
        </w:rPr>
      </w:pPr>
    </w:p>
    <w:p w:rsidR="003419DF" w:rsidRPr="00E84892" w:rsidRDefault="005D6707" w:rsidP="00E84892">
      <w:pPr>
        <w:numPr>
          <w:ilvl w:val="0"/>
          <w:numId w:val="1"/>
        </w:numPr>
        <w:pBdr>
          <w:top w:val="nil"/>
          <w:left w:val="nil"/>
          <w:bottom w:val="nil"/>
          <w:right w:val="nil"/>
          <w:between w:val="nil"/>
        </w:pBdr>
        <w:spacing w:after="240" w:line="276" w:lineRule="auto"/>
        <w:jc w:val="both"/>
        <w:rPr>
          <w:rFonts w:ascii="Arial" w:hAnsi="Arial" w:cs="Arial"/>
          <w:color w:val="000000"/>
          <w:sz w:val="20"/>
          <w:szCs w:val="20"/>
        </w:rPr>
      </w:pPr>
      <w:r w:rsidRPr="00E84892">
        <w:rPr>
          <w:rFonts w:ascii="Arial" w:eastAsia="Arial" w:hAnsi="Arial" w:cs="Arial"/>
          <w:b/>
          <w:color w:val="000000"/>
          <w:sz w:val="20"/>
          <w:szCs w:val="20"/>
        </w:rPr>
        <w:t xml:space="preserve">Experience of the person(s) performing the contract </w:t>
      </w:r>
      <w:r w:rsidRPr="00E84892">
        <w:rPr>
          <w:rFonts w:ascii="Arial" w:eastAsia="Arial" w:hAnsi="Arial" w:cs="Arial"/>
          <w:color w:val="000000"/>
          <w:sz w:val="20"/>
          <w:szCs w:val="20"/>
        </w:rPr>
        <w:t>(max. of 60 points)</w:t>
      </w:r>
    </w:p>
    <w:p w:rsidR="003419DF" w:rsidRPr="00E84892" w:rsidRDefault="005D6707" w:rsidP="00E84892">
      <w:pPr>
        <w:pBdr>
          <w:top w:val="nil"/>
          <w:left w:val="nil"/>
          <w:bottom w:val="nil"/>
          <w:right w:val="nil"/>
          <w:between w:val="nil"/>
        </w:pBdr>
        <w:spacing w:after="240" w:line="276" w:lineRule="auto"/>
        <w:jc w:val="both"/>
        <w:rPr>
          <w:rFonts w:ascii="Arial" w:eastAsia="Arial" w:hAnsi="Arial" w:cs="Arial"/>
          <w:sz w:val="20"/>
          <w:szCs w:val="20"/>
        </w:rPr>
      </w:pPr>
      <w:r w:rsidRPr="00E84892">
        <w:rPr>
          <w:rFonts w:ascii="Arial" w:eastAsia="Arial" w:hAnsi="Arial" w:cs="Arial"/>
          <w:color w:val="000000"/>
          <w:sz w:val="20"/>
          <w:szCs w:val="20"/>
        </w:rPr>
        <w:t xml:space="preserve">The person(s) performing the contract must demonstrate experience in the implementation </w:t>
      </w:r>
      <w:r w:rsidR="00E84892">
        <w:rPr>
          <w:rFonts w:ascii="Arial" w:eastAsia="Arial" w:hAnsi="Arial" w:cs="Arial"/>
          <w:color w:val="000000"/>
          <w:sz w:val="20"/>
          <w:szCs w:val="20"/>
        </w:rPr>
        <w:br/>
      </w:r>
      <w:r w:rsidRPr="00E84892">
        <w:rPr>
          <w:rFonts w:ascii="Arial" w:eastAsia="Arial" w:hAnsi="Arial" w:cs="Arial"/>
          <w:color w:val="000000"/>
          <w:sz w:val="20"/>
          <w:szCs w:val="20"/>
        </w:rPr>
        <w:t xml:space="preserve">of projects relating to the subject of validation practitioners, which includes assessors, validation counsellors or others, e.g. process coordinators or designers, etc. implemented </w:t>
      </w:r>
      <w:r w:rsidRPr="00E84892">
        <w:rPr>
          <w:rFonts w:ascii="Arial" w:eastAsia="Arial" w:hAnsi="Arial" w:cs="Arial"/>
          <w:sz w:val="20"/>
          <w:szCs w:val="20"/>
        </w:rPr>
        <w:t>in the last seven (7) years before the deadline of the submission of the offer and consistent with the subject of the tender.</w:t>
      </w:r>
    </w:p>
    <w:p w:rsidR="003419DF" w:rsidRPr="00E84892" w:rsidRDefault="005D6707" w:rsidP="00E84892">
      <w:pPr>
        <w:pBdr>
          <w:top w:val="nil"/>
          <w:left w:val="nil"/>
          <w:bottom w:val="nil"/>
          <w:right w:val="nil"/>
          <w:between w:val="nil"/>
        </w:pBdr>
        <w:spacing w:after="240" w:line="276" w:lineRule="auto"/>
        <w:jc w:val="both"/>
        <w:rPr>
          <w:rFonts w:ascii="Arial" w:eastAsia="Arial" w:hAnsi="Arial" w:cs="Arial"/>
          <w:b/>
          <w:color w:val="000000"/>
          <w:sz w:val="20"/>
          <w:szCs w:val="20"/>
        </w:rPr>
      </w:pPr>
      <w:r w:rsidRPr="00E84892">
        <w:rPr>
          <w:rFonts w:ascii="Arial" w:eastAsia="Arial" w:hAnsi="Arial" w:cs="Arial"/>
          <w:sz w:val="20"/>
          <w:szCs w:val="20"/>
        </w:rPr>
        <w:t>Points for experience will be awarded if the implemented projects that were presented fulfil the following conditions (minimum of one condition):</w:t>
      </w:r>
    </w:p>
    <w:p w:rsidR="003419DF" w:rsidRPr="00E84892" w:rsidRDefault="005D6707" w:rsidP="00E84892">
      <w:pPr>
        <w:numPr>
          <w:ilvl w:val="0"/>
          <w:numId w:val="3"/>
        </w:numPr>
        <w:pBdr>
          <w:top w:val="nil"/>
          <w:left w:val="nil"/>
          <w:bottom w:val="nil"/>
          <w:right w:val="nil"/>
          <w:between w:val="nil"/>
        </w:pBdr>
        <w:spacing w:line="276" w:lineRule="auto"/>
        <w:jc w:val="both"/>
        <w:rPr>
          <w:rFonts w:ascii="Arial" w:eastAsia="Arial" w:hAnsi="Arial" w:cs="Arial"/>
          <w:b/>
          <w:color w:val="000000"/>
          <w:sz w:val="20"/>
          <w:szCs w:val="20"/>
        </w:rPr>
      </w:pPr>
      <w:r w:rsidRPr="00E84892">
        <w:rPr>
          <w:rFonts w:ascii="Arial" w:eastAsia="Arial" w:hAnsi="Arial" w:cs="Arial"/>
          <w:color w:val="000000"/>
          <w:sz w:val="20"/>
          <w:szCs w:val="20"/>
        </w:rPr>
        <w:t xml:space="preserve">the project concerned developing the requirements expected of validation practitioners – within the framework of the identification, documentation, assessment stages </w:t>
      </w:r>
      <w:r w:rsidR="00E84892">
        <w:rPr>
          <w:rFonts w:ascii="Arial" w:eastAsia="Arial" w:hAnsi="Arial" w:cs="Arial"/>
          <w:color w:val="000000"/>
          <w:sz w:val="20"/>
          <w:szCs w:val="20"/>
        </w:rPr>
        <w:br/>
      </w:r>
      <w:r w:rsidRPr="00E84892">
        <w:rPr>
          <w:rFonts w:ascii="Arial" w:eastAsia="Arial" w:hAnsi="Arial" w:cs="Arial"/>
          <w:color w:val="000000"/>
          <w:sz w:val="20"/>
          <w:szCs w:val="20"/>
        </w:rPr>
        <w:t xml:space="preserve">of validation, or developing competence profiles of assessors, validation counsellors </w:t>
      </w:r>
      <w:r w:rsidR="00E84892">
        <w:rPr>
          <w:rFonts w:ascii="Arial" w:eastAsia="Arial" w:hAnsi="Arial" w:cs="Arial"/>
          <w:color w:val="000000"/>
          <w:sz w:val="20"/>
          <w:szCs w:val="20"/>
        </w:rPr>
        <w:br/>
      </w:r>
      <w:r w:rsidRPr="00E84892">
        <w:rPr>
          <w:rFonts w:ascii="Arial" w:eastAsia="Arial" w:hAnsi="Arial" w:cs="Arial"/>
          <w:color w:val="000000"/>
          <w:sz w:val="20"/>
          <w:szCs w:val="20"/>
        </w:rPr>
        <w:t>or other persons involved in the validation process (process coordinators, validation designers, etc.);</w:t>
      </w:r>
    </w:p>
    <w:p w:rsidR="003419DF" w:rsidRPr="00E84892" w:rsidRDefault="005D6707" w:rsidP="00E84892">
      <w:pPr>
        <w:numPr>
          <w:ilvl w:val="0"/>
          <w:numId w:val="3"/>
        </w:numPr>
        <w:pBdr>
          <w:top w:val="nil"/>
          <w:left w:val="nil"/>
          <w:bottom w:val="nil"/>
          <w:right w:val="nil"/>
          <w:between w:val="nil"/>
        </w:pBdr>
        <w:spacing w:line="276" w:lineRule="auto"/>
        <w:jc w:val="both"/>
        <w:rPr>
          <w:rFonts w:ascii="Arial" w:eastAsia="Arial" w:hAnsi="Arial" w:cs="Arial"/>
          <w:b/>
          <w:color w:val="000000"/>
          <w:sz w:val="20"/>
          <w:szCs w:val="20"/>
        </w:rPr>
      </w:pPr>
      <w:r w:rsidRPr="00E84892">
        <w:rPr>
          <w:rFonts w:ascii="Arial" w:eastAsia="Arial" w:hAnsi="Arial" w:cs="Arial"/>
          <w:color w:val="000000"/>
          <w:sz w:val="20"/>
          <w:szCs w:val="20"/>
        </w:rPr>
        <w:t>the project concerned the activities required to prepare validation practitioners – preparation plan, training scenarios; conducting training for validation practitioners;</w:t>
      </w:r>
    </w:p>
    <w:p w:rsidR="003419DF" w:rsidRPr="00E84892" w:rsidRDefault="005D6707" w:rsidP="00E84892">
      <w:pPr>
        <w:numPr>
          <w:ilvl w:val="0"/>
          <w:numId w:val="3"/>
        </w:numPr>
        <w:pBdr>
          <w:top w:val="nil"/>
          <w:left w:val="nil"/>
          <w:bottom w:val="nil"/>
          <w:right w:val="nil"/>
          <w:between w:val="nil"/>
        </w:pBdr>
        <w:spacing w:after="240" w:line="276" w:lineRule="auto"/>
        <w:jc w:val="both"/>
        <w:rPr>
          <w:rFonts w:ascii="Arial" w:eastAsia="Arial" w:hAnsi="Arial" w:cs="Arial"/>
          <w:b/>
          <w:color w:val="000000"/>
          <w:sz w:val="20"/>
          <w:szCs w:val="20"/>
        </w:rPr>
      </w:pPr>
      <w:r w:rsidRPr="00E84892">
        <w:rPr>
          <w:rFonts w:ascii="Arial" w:eastAsia="Arial" w:hAnsi="Arial" w:cs="Arial"/>
          <w:color w:val="000000"/>
          <w:sz w:val="20"/>
          <w:szCs w:val="20"/>
        </w:rPr>
        <w:t xml:space="preserve">the project concerned systemic solutions relating to the validation of non-formal education and informal learning. </w:t>
      </w:r>
    </w:p>
    <w:p w:rsidR="003419DF" w:rsidRPr="00E84892" w:rsidRDefault="005D6707" w:rsidP="00E84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cs="Arial"/>
          <w:sz w:val="20"/>
          <w:szCs w:val="20"/>
        </w:rPr>
      </w:pPr>
      <w:r w:rsidRPr="00E84892">
        <w:rPr>
          <w:rFonts w:ascii="Arial" w:eastAsia="Arial" w:hAnsi="Arial" w:cs="Arial"/>
          <w:sz w:val="20"/>
          <w:szCs w:val="20"/>
        </w:rPr>
        <w:t xml:space="preserve">An assessment of whether the Expert fulfils the experience criteria will be made on the basis </w:t>
      </w:r>
      <w:r w:rsidR="00E84892">
        <w:rPr>
          <w:rFonts w:ascii="Arial" w:eastAsia="Arial" w:hAnsi="Arial" w:cs="Arial"/>
          <w:sz w:val="20"/>
          <w:szCs w:val="20"/>
        </w:rPr>
        <w:br/>
      </w:r>
      <w:r w:rsidRPr="00E84892">
        <w:rPr>
          <w:rFonts w:ascii="Arial" w:eastAsia="Arial" w:hAnsi="Arial" w:cs="Arial"/>
          <w:sz w:val="20"/>
          <w:szCs w:val="20"/>
        </w:rPr>
        <w:t>of information provided on the list of projects attached to the offer.</w:t>
      </w:r>
    </w:p>
    <w:p w:rsidR="003419DF" w:rsidRPr="00E84892" w:rsidRDefault="003419DF" w:rsidP="00E84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ourier New" w:hAnsi="Arial" w:cs="Arial"/>
          <w:sz w:val="20"/>
          <w:szCs w:val="20"/>
        </w:rPr>
      </w:pPr>
    </w:p>
    <w:p w:rsidR="003419DF" w:rsidRPr="00E84892" w:rsidRDefault="005D6707" w:rsidP="00E84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Arial" w:eastAsia="Arial" w:hAnsi="Arial" w:cs="Arial"/>
          <w:sz w:val="20"/>
          <w:szCs w:val="20"/>
        </w:rPr>
      </w:pPr>
      <w:r w:rsidRPr="00E84892">
        <w:rPr>
          <w:rFonts w:ascii="Arial" w:eastAsia="Arial" w:hAnsi="Arial" w:cs="Arial"/>
          <w:sz w:val="20"/>
          <w:szCs w:val="20"/>
        </w:rPr>
        <w:t>For each Expert’s project that fulfils the conditions, an Contractor may be awarded:</w:t>
      </w:r>
    </w:p>
    <w:p w:rsidR="003419DF" w:rsidRPr="00E84892" w:rsidRDefault="005D6707" w:rsidP="00E84892">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Arial" w:hAnsi="Arial" w:cs="Arial"/>
          <w:sz w:val="20"/>
          <w:szCs w:val="20"/>
        </w:rPr>
      </w:pPr>
      <w:r w:rsidRPr="00E84892">
        <w:rPr>
          <w:rFonts w:ascii="Arial" w:eastAsia="Arial" w:hAnsi="Arial" w:cs="Arial"/>
          <w:sz w:val="20"/>
          <w:szCs w:val="20"/>
        </w:rPr>
        <w:t>10 points for a national project;</w:t>
      </w:r>
    </w:p>
    <w:p w:rsidR="003419DF" w:rsidRPr="00E84892" w:rsidRDefault="005D6707" w:rsidP="00E84892">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Arial" w:hAnsi="Arial" w:cs="Arial"/>
          <w:sz w:val="20"/>
          <w:szCs w:val="20"/>
        </w:rPr>
      </w:pPr>
      <w:r w:rsidRPr="00E84892">
        <w:rPr>
          <w:rFonts w:ascii="Arial" w:eastAsia="Arial" w:hAnsi="Arial" w:cs="Arial"/>
          <w:sz w:val="20"/>
          <w:szCs w:val="20"/>
        </w:rPr>
        <w:t>20 points for an international project;</w:t>
      </w:r>
    </w:p>
    <w:p w:rsidR="003419DF" w:rsidRPr="00E84892" w:rsidRDefault="005D6707" w:rsidP="00E84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cs="Arial"/>
          <w:sz w:val="20"/>
          <w:szCs w:val="20"/>
        </w:rPr>
      </w:pPr>
      <w:r w:rsidRPr="00E84892">
        <w:rPr>
          <w:rFonts w:ascii="Arial" w:eastAsia="Arial" w:hAnsi="Arial" w:cs="Arial"/>
          <w:b/>
          <w:sz w:val="20"/>
          <w:szCs w:val="20"/>
        </w:rPr>
        <w:t>for a total of not more than 60 points</w:t>
      </w:r>
      <w:r w:rsidRPr="00E84892">
        <w:rPr>
          <w:rFonts w:ascii="Arial" w:eastAsia="Arial" w:hAnsi="Arial" w:cs="Arial"/>
          <w:sz w:val="20"/>
          <w:szCs w:val="20"/>
        </w:rPr>
        <w:t>. The rating is zero-one (0-1).</w:t>
      </w:r>
    </w:p>
    <w:p w:rsidR="00E84892" w:rsidRDefault="00E84892" w:rsidP="00E84892">
      <w:pPr>
        <w:spacing w:after="240" w:line="276" w:lineRule="auto"/>
        <w:jc w:val="both"/>
        <w:rPr>
          <w:rFonts w:ascii="Arial" w:eastAsia="Arial" w:hAnsi="Arial" w:cs="Arial"/>
          <w:sz w:val="20"/>
          <w:szCs w:val="20"/>
        </w:rPr>
      </w:pPr>
    </w:p>
    <w:p w:rsidR="003419DF" w:rsidRPr="00E84892" w:rsidRDefault="005D6707" w:rsidP="00E84892">
      <w:pPr>
        <w:spacing w:after="240" w:line="276" w:lineRule="auto"/>
        <w:jc w:val="both"/>
        <w:rPr>
          <w:rFonts w:ascii="Arial" w:eastAsia="Arial" w:hAnsi="Arial" w:cs="Arial"/>
          <w:sz w:val="20"/>
          <w:szCs w:val="20"/>
        </w:rPr>
      </w:pPr>
      <w:r w:rsidRPr="00E84892">
        <w:rPr>
          <w:rFonts w:ascii="Arial" w:eastAsia="Arial" w:hAnsi="Arial" w:cs="Arial"/>
          <w:sz w:val="20"/>
          <w:szCs w:val="20"/>
        </w:rPr>
        <w:t xml:space="preserve">If in the tender is proposed more than one person as an Expert, the points will be awarded </w:t>
      </w:r>
      <w:r w:rsidR="00E84892">
        <w:rPr>
          <w:rFonts w:ascii="Arial" w:eastAsia="Arial" w:hAnsi="Arial" w:cs="Arial"/>
          <w:sz w:val="20"/>
          <w:szCs w:val="20"/>
        </w:rPr>
        <w:br/>
      </w:r>
      <w:r w:rsidRPr="00E84892">
        <w:rPr>
          <w:rFonts w:ascii="Arial" w:eastAsia="Arial" w:hAnsi="Arial" w:cs="Arial"/>
          <w:sz w:val="20"/>
          <w:szCs w:val="20"/>
        </w:rPr>
        <w:t xml:space="preserve">in relation to the experience of the two proposed Experts. </w:t>
      </w:r>
    </w:p>
    <w:p w:rsidR="003419DF" w:rsidRPr="00E84892" w:rsidRDefault="003419DF" w:rsidP="00E84892">
      <w:pPr>
        <w:pBdr>
          <w:top w:val="nil"/>
          <w:left w:val="nil"/>
          <w:bottom w:val="nil"/>
          <w:right w:val="nil"/>
          <w:between w:val="nil"/>
        </w:pBdr>
        <w:spacing w:line="276" w:lineRule="auto"/>
        <w:ind w:left="720" w:hanging="720"/>
        <w:jc w:val="both"/>
        <w:rPr>
          <w:rFonts w:ascii="Arial" w:eastAsia="Arial" w:hAnsi="Arial" w:cs="Arial"/>
          <w:color w:val="000000"/>
          <w:sz w:val="20"/>
          <w:szCs w:val="20"/>
        </w:rPr>
      </w:pPr>
    </w:p>
    <w:p w:rsidR="003419DF" w:rsidRPr="00E84892" w:rsidRDefault="005D6707" w:rsidP="00E84892">
      <w:pPr>
        <w:numPr>
          <w:ilvl w:val="0"/>
          <w:numId w:val="1"/>
        </w:numPr>
        <w:pBdr>
          <w:top w:val="nil"/>
          <w:left w:val="nil"/>
          <w:bottom w:val="nil"/>
          <w:right w:val="nil"/>
          <w:between w:val="nil"/>
        </w:pBdr>
        <w:spacing w:after="240" w:line="276" w:lineRule="auto"/>
        <w:jc w:val="both"/>
        <w:rPr>
          <w:rFonts w:ascii="Arial" w:hAnsi="Arial" w:cs="Arial"/>
          <w:color w:val="000000"/>
          <w:sz w:val="20"/>
          <w:szCs w:val="20"/>
        </w:rPr>
      </w:pPr>
      <w:r w:rsidRPr="00E84892">
        <w:rPr>
          <w:rFonts w:ascii="Arial" w:eastAsia="Arial" w:hAnsi="Arial" w:cs="Arial"/>
          <w:b/>
          <w:color w:val="000000"/>
          <w:sz w:val="20"/>
          <w:szCs w:val="20"/>
        </w:rPr>
        <w:t xml:space="preserve">A proposal of the structure and content of the expert report </w:t>
      </w:r>
      <w:r w:rsidRPr="00E84892">
        <w:rPr>
          <w:rFonts w:ascii="Arial" w:eastAsia="Arial" w:hAnsi="Arial" w:cs="Arial"/>
          <w:color w:val="000000"/>
          <w:sz w:val="20"/>
          <w:szCs w:val="20"/>
        </w:rPr>
        <w:t>(max. of 20 points)</w:t>
      </w:r>
    </w:p>
    <w:p w:rsidR="003419DF" w:rsidRPr="00E84892" w:rsidRDefault="005D6707" w:rsidP="00E84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cs="Arial"/>
          <w:sz w:val="20"/>
          <w:szCs w:val="20"/>
        </w:rPr>
      </w:pPr>
      <w:r w:rsidRPr="00E84892">
        <w:rPr>
          <w:rFonts w:ascii="Arial" w:eastAsia="Arial" w:hAnsi="Arial" w:cs="Arial"/>
          <w:sz w:val="20"/>
          <w:szCs w:val="20"/>
        </w:rPr>
        <w:t xml:space="preserve">The Contractor will present a draft outline proposal of the structure and content of the expert report together with the selection and proposals of specific solutions for the country and cases </w:t>
      </w:r>
      <w:r w:rsidR="00E84892">
        <w:rPr>
          <w:rFonts w:ascii="Arial" w:eastAsia="Arial" w:hAnsi="Arial" w:cs="Arial"/>
          <w:sz w:val="20"/>
          <w:szCs w:val="20"/>
        </w:rPr>
        <w:br/>
      </w:r>
      <w:r w:rsidRPr="00E84892">
        <w:rPr>
          <w:rFonts w:ascii="Arial" w:eastAsia="Arial" w:hAnsi="Arial" w:cs="Arial"/>
          <w:sz w:val="20"/>
          <w:szCs w:val="20"/>
        </w:rPr>
        <w:t>to be described in the expert report. A maximum of 20 points may be awarded for this criterion.</w:t>
      </w:r>
    </w:p>
    <w:p w:rsidR="003419DF" w:rsidRPr="00E84892" w:rsidRDefault="003419DF" w:rsidP="00E84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cs="Arial"/>
          <w:sz w:val="20"/>
          <w:szCs w:val="20"/>
        </w:rPr>
      </w:pPr>
    </w:p>
    <w:p w:rsidR="003419DF" w:rsidRPr="00E84892" w:rsidRDefault="005D6707" w:rsidP="00E84892">
      <w:pPr>
        <w:spacing w:after="240" w:line="276" w:lineRule="auto"/>
        <w:jc w:val="both"/>
        <w:rPr>
          <w:rFonts w:ascii="Arial" w:eastAsia="Arial" w:hAnsi="Arial" w:cs="Arial"/>
          <w:b/>
          <w:sz w:val="20"/>
          <w:szCs w:val="20"/>
        </w:rPr>
      </w:pPr>
      <w:r w:rsidRPr="00E84892">
        <w:rPr>
          <w:rFonts w:ascii="Arial" w:eastAsia="Arial" w:hAnsi="Arial" w:cs="Arial"/>
          <w:sz w:val="20"/>
          <w:szCs w:val="20"/>
        </w:rPr>
        <w:t xml:space="preserve">The score will be calculated as the sum </w:t>
      </w:r>
      <w:r w:rsidRPr="00E84892">
        <w:rPr>
          <w:rFonts w:ascii="Arial" w:eastAsia="Arial" w:hAnsi="Arial" w:cs="Arial"/>
          <w:color w:val="222222"/>
          <w:sz w:val="20"/>
          <w:szCs w:val="20"/>
          <w:highlight w:val="white"/>
        </w:rPr>
        <w:t>of the following criteria:</w:t>
      </w:r>
      <w:r w:rsidRPr="00E84892">
        <w:rPr>
          <w:rFonts w:ascii="Arial" w:eastAsia="Arial" w:hAnsi="Arial" w:cs="Arial"/>
          <w:sz w:val="20"/>
          <w:szCs w:val="20"/>
        </w:rPr>
        <w:t xml:space="preserve"> </w:t>
      </w:r>
    </w:p>
    <w:p w:rsidR="003419DF" w:rsidRPr="00E84892" w:rsidRDefault="005D6707" w:rsidP="00E84892">
      <w:pPr>
        <w:numPr>
          <w:ilvl w:val="0"/>
          <w:numId w:val="6"/>
        </w:numPr>
        <w:pBdr>
          <w:top w:val="nil"/>
          <w:left w:val="nil"/>
          <w:bottom w:val="nil"/>
          <w:right w:val="nil"/>
          <w:between w:val="nil"/>
        </w:pBdr>
        <w:spacing w:line="276" w:lineRule="auto"/>
        <w:jc w:val="both"/>
        <w:rPr>
          <w:rFonts w:ascii="Arial" w:eastAsia="Arial" w:hAnsi="Arial" w:cs="Arial"/>
          <w:b/>
          <w:color w:val="000000"/>
          <w:sz w:val="20"/>
          <w:szCs w:val="20"/>
        </w:rPr>
      </w:pPr>
      <w:r w:rsidRPr="00E84892">
        <w:rPr>
          <w:rFonts w:ascii="Arial" w:eastAsia="Arial" w:hAnsi="Arial" w:cs="Arial"/>
          <w:color w:val="000000"/>
          <w:sz w:val="20"/>
          <w:szCs w:val="20"/>
        </w:rPr>
        <w:t xml:space="preserve">The presented draft has a structure conforming to the requirements presented in the description of the tender (Annex 1)– </w:t>
      </w:r>
      <w:r w:rsidRPr="00E84892">
        <w:rPr>
          <w:rFonts w:ascii="Arial" w:eastAsia="Arial" w:hAnsi="Arial" w:cs="Arial"/>
          <w:b/>
          <w:color w:val="000000"/>
          <w:sz w:val="20"/>
          <w:szCs w:val="20"/>
        </w:rPr>
        <w:t>5 points</w:t>
      </w:r>
      <w:r w:rsidRPr="00E84892">
        <w:rPr>
          <w:rFonts w:ascii="Arial" w:eastAsia="Arial" w:hAnsi="Arial" w:cs="Arial"/>
          <w:color w:val="000000"/>
          <w:sz w:val="20"/>
          <w:szCs w:val="20"/>
        </w:rPr>
        <w:t>;</w:t>
      </w:r>
    </w:p>
    <w:p w:rsidR="003419DF" w:rsidRPr="00E84892" w:rsidRDefault="005D6707" w:rsidP="00E84892">
      <w:pPr>
        <w:numPr>
          <w:ilvl w:val="0"/>
          <w:numId w:val="6"/>
        </w:numPr>
        <w:pBdr>
          <w:top w:val="nil"/>
          <w:left w:val="nil"/>
          <w:bottom w:val="nil"/>
          <w:right w:val="nil"/>
          <w:between w:val="nil"/>
        </w:pBdr>
        <w:spacing w:line="276" w:lineRule="auto"/>
        <w:jc w:val="both"/>
        <w:rPr>
          <w:rFonts w:ascii="Arial" w:eastAsia="Arial" w:hAnsi="Arial" w:cs="Arial"/>
          <w:b/>
          <w:color w:val="000000"/>
          <w:sz w:val="20"/>
          <w:szCs w:val="20"/>
        </w:rPr>
      </w:pPr>
      <w:r w:rsidRPr="00E84892">
        <w:rPr>
          <w:rFonts w:ascii="Arial" w:eastAsia="Arial" w:hAnsi="Arial" w:cs="Arial"/>
          <w:color w:val="000000"/>
          <w:sz w:val="20"/>
          <w:szCs w:val="20"/>
        </w:rPr>
        <w:lastRenderedPageBreak/>
        <w:t xml:space="preserve">The scope of topics in the proposed draft identify examples of the requirements </w:t>
      </w:r>
      <w:r w:rsidR="00E84892">
        <w:rPr>
          <w:rFonts w:ascii="Arial" w:eastAsia="Arial" w:hAnsi="Arial" w:cs="Arial"/>
          <w:color w:val="000000"/>
          <w:sz w:val="20"/>
          <w:szCs w:val="20"/>
        </w:rPr>
        <w:br/>
      </w:r>
      <w:r w:rsidRPr="00E84892">
        <w:rPr>
          <w:rFonts w:ascii="Arial" w:eastAsia="Arial" w:hAnsi="Arial" w:cs="Arial"/>
          <w:color w:val="000000"/>
          <w:sz w:val="20"/>
          <w:szCs w:val="20"/>
        </w:rPr>
        <w:t xml:space="preserve">of validation practitioners used in the country, a specific sector or institution and which will be described in the expert report – </w:t>
      </w:r>
      <w:r w:rsidRPr="00E84892">
        <w:rPr>
          <w:rFonts w:ascii="Arial" w:eastAsia="Arial" w:hAnsi="Arial" w:cs="Arial"/>
          <w:b/>
          <w:color w:val="000000"/>
          <w:sz w:val="20"/>
          <w:szCs w:val="20"/>
        </w:rPr>
        <w:t>5 points</w:t>
      </w:r>
      <w:r w:rsidRPr="00E84892">
        <w:rPr>
          <w:rFonts w:ascii="Arial" w:eastAsia="Arial" w:hAnsi="Arial" w:cs="Arial"/>
          <w:color w:val="000000"/>
          <w:sz w:val="20"/>
          <w:szCs w:val="20"/>
        </w:rPr>
        <w:t>;</w:t>
      </w:r>
    </w:p>
    <w:p w:rsidR="003419DF" w:rsidRPr="00E84892" w:rsidRDefault="005D6707" w:rsidP="00E84892">
      <w:pPr>
        <w:numPr>
          <w:ilvl w:val="0"/>
          <w:numId w:val="6"/>
        </w:numPr>
        <w:pBdr>
          <w:top w:val="nil"/>
          <w:left w:val="nil"/>
          <w:bottom w:val="nil"/>
          <w:right w:val="nil"/>
          <w:between w:val="nil"/>
        </w:pBdr>
        <w:spacing w:line="276" w:lineRule="auto"/>
        <w:jc w:val="both"/>
        <w:rPr>
          <w:rFonts w:ascii="Arial" w:eastAsia="Arial" w:hAnsi="Arial" w:cs="Arial"/>
          <w:b/>
          <w:color w:val="000000"/>
          <w:sz w:val="20"/>
          <w:szCs w:val="20"/>
        </w:rPr>
      </w:pPr>
      <w:r w:rsidRPr="00E84892">
        <w:rPr>
          <w:rFonts w:ascii="Arial" w:eastAsia="Arial" w:hAnsi="Arial" w:cs="Arial"/>
          <w:color w:val="000000"/>
          <w:sz w:val="20"/>
          <w:szCs w:val="20"/>
        </w:rPr>
        <w:t xml:space="preserve">The indicated solutions are based on an analysis of experiences obtained from the implementation of projects relating to the competence profiles of validation practitioners (e.g.  referred to in the project list from point 2 above) – </w:t>
      </w:r>
      <w:r w:rsidRPr="00E84892">
        <w:rPr>
          <w:rFonts w:ascii="Arial" w:eastAsia="Arial" w:hAnsi="Arial" w:cs="Arial"/>
          <w:b/>
          <w:color w:val="000000"/>
          <w:sz w:val="20"/>
          <w:szCs w:val="20"/>
        </w:rPr>
        <w:t>5 points</w:t>
      </w:r>
      <w:r w:rsidRPr="00E84892">
        <w:rPr>
          <w:rFonts w:ascii="Arial" w:eastAsia="Arial" w:hAnsi="Arial" w:cs="Arial"/>
          <w:color w:val="000000"/>
          <w:sz w:val="20"/>
          <w:szCs w:val="20"/>
        </w:rPr>
        <w:t>;</w:t>
      </w:r>
    </w:p>
    <w:p w:rsidR="003419DF" w:rsidRPr="00E84892" w:rsidRDefault="005D6707" w:rsidP="00E84892">
      <w:pPr>
        <w:numPr>
          <w:ilvl w:val="0"/>
          <w:numId w:val="6"/>
        </w:numPr>
        <w:pBdr>
          <w:top w:val="nil"/>
          <w:left w:val="nil"/>
          <w:bottom w:val="nil"/>
          <w:right w:val="nil"/>
          <w:between w:val="nil"/>
        </w:pBdr>
        <w:spacing w:after="240" w:line="276" w:lineRule="auto"/>
        <w:jc w:val="both"/>
        <w:rPr>
          <w:rFonts w:ascii="Arial" w:eastAsia="Arial" w:hAnsi="Arial" w:cs="Arial"/>
          <w:color w:val="000000"/>
          <w:sz w:val="20"/>
          <w:szCs w:val="20"/>
        </w:rPr>
      </w:pPr>
      <w:r w:rsidRPr="00E84892">
        <w:rPr>
          <w:rFonts w:ascii="Arial" w:eastAsia="Arial" w:hAnsi="Arial" w:cs="Arial"/>
          <w:color w:val="000000"/>
          <w:sz w:val="20"/>
          <w:szCs w:val="20"/>
        </w:rPr>
        <w:t xml:space="preserve">The indicated solutions identify examples of the requirements of validation practitioners that are used in more than one European country – </w:t>
      </w:r>
      <w:r w:rsidRPr="00E84892">
        <w:rPr>
          <w:rFonts w:ascii="Arial" w:eastAsia="Arial" w:hAnsi="Arial" w:cs="Arial"/>
          <w:b/>
          <w:color w:val="000000"/>
          <w:sz w:val="20"/>
          <w:szCs w:val="20"/>
        </w:rPr>
        <w:t>5 points.</w:t>
      </w:r>
    </w:p>
    <w:p w:rsidR="003419DF" w:rsidRPr="00E84892" w:rsidRDefault="005D6707" w:rsidP="00E84892">
      <w:pPr>
        <w:jc w:val="both"/>
        <w:rPr>
          <w:rFonts w:ascii="Arial" w:eastAsia="Arial" w:hAnsi="Arial" w:cs="Arial"/>
          <w:color w:val="000000"/>
          <w:sz w:val="20"/>
          <w:szCs w:val="20"/>
        </w:rPr>
      </w:pPr>
      <w:r w:rsidRPr="00E84892">
        <w:rPr>
          <w:rFonts w:ascii="Arial" w:eastAsia="Arial" w:hAnsi="Arial" w:cs="Arial"/>
          <w:sz w:val="20"/>
          <w:szCs w:val="20"/>
        </w:rPr>
        <w:t>Points from all criteria will be added together. The results of the assessment of offers will be presented within 2 decimal places. A contract will be signed with the Offeror who has scored the highest number of points, meaning that the Offeror has presented</w:t>
      </w:r>
      <w:r w:rsidRPr="00E84892">
        <w:rPr>
          <w:rFonts w:ascii="Arial" w:eastAsia="Arial" w:hAnsi="Arial" w:cs="Arial"/>
          <w:color w:val="000000"/>
          <w:sz w:val="20"/>
          <w:szCs w:val="20"/>
        </w:rPr>
        <w:t xml:space="preserve"> the most advantageous offer.</w:t>
      </w:r>
    </w:p>
    <w:p w:rsidR="003419DF" w:rsidRPr="00E84892" w:rsidRDefault="003419DF" w:rsidP="00E84892">
      <w:pPr>
        <w:jc w:val="both"/>
        <w:rPr>
          <w:rFonts w:ascii="Arial" w:eastAsia="Arial" w:hAnsi="Arial" w:cs="Arial"/>
          <w:sz w:val="20"/>
          <w:szCs w:val="20"/>
        </w:rPr>
      </w:pPr>
    </w:p>
    <w:p w:rsidR="003419DF" w:rsidRPr="00E84892" w:rsidRDefault="003419DF" w:rsidP="00E84892">
      <w:pPr>
        <w:spacing w:after="120"/>
        <w:jc w:val="both"/>
        <w:rPr>
          <w:rFonts w:ascii="Arial" w:eastAsia="Arial" w:hAnsi="Arial" w:cs="Arial"/>
          <w:sz w:val="20"/>
          <w:szCs w:val="20"/>
        </w:rPr>
      </w:pPr>
    </w:p>
    <w:p w:rsidR="003419DF" w:rsidRPr="00E84892" w:rsidRDefault="005D6707" w:rsidP="00E84892">
      <w:pPr>
        <w:numPr>
          <w:ilvl w:val="0"/>
          <w:numId w:val="7"/>
        </w:numPr>
        <w:pBdr>
          <w:top w:val="nil"/>
          <w:left w:val="nil"/>
          <w:bottom w:val="nil"/>
          <w:right w:val="nil"/>
          <w:between w:val="nil"/>
        </w:pBdr>
        <w:spacing w:line="276" w:lineRule="auto"/>
        <w:jc w:val="both"/>
        <w:rPr>
          <w:rFonts w:ascii="Arial" w:eastAsia="Arial" w:hAnsi="Arial" w:cs="Arial"/>
          <w:color w:val="000000"/>
          <w:sz w:val="20"/>
          <w:szCs w:val="20"/>
        </w:rPr>
      </w:pPr>
      <w:r w:rsidRPr="00E84892">
        <w:rPr>
          <w:rFonts w:ascii="Arial" w:eastAsia="Arial" w:hAnsi="Arial" w:cs="Arial"/>
          <w:b/>
          <w:color w:val="000000"/>
          <w:sz w:val="20"/>
          <w:szCs w:val="20"/>
        </w:rPr>
        <w:t>Required documents:</w:t>
      </w:r>
    </w:p>
    <w:p w:rsidR="003419DF" w:rsidRPr="00E84892" w:rsidRDefault="005D6707" w:rsidP="00E84892">
      <w:pPr>
        <w:numPr>
          <w:ilvl w:val="0"/>
          <w:numId w:val="2"/>
        </w:numPr>
        <w:pBdr>
          <w:top w:val="nil"/>
          <w:left w:val="nil"/>
          <w:bottom w:val="nil"/>
          <w:right w:val="nil"/>
          <w:between w:val="nil"/>
        </w:pBdr>
        <w:spacing w:line="276" w:lineRule="auto"/>
        <w:jc w:val="both"/>
        <w:rPr>
          <w:rFonts w:ascii="Arial" w:hAnsi="Arial" w:cs="Arial"/>
          <w:color w:val="000000"/>
          <w:sz w:val="20"/>
          <w:szCs w:val="20"/>
        </w:rPr>
      </w:pPr>
      <w:r w:rsidRPr="00E84892">
        <w:rPr>
          <w:rFonts w:ascii="Arial" w:eastAsia="Arial" w:hAnsi="Arial" w:cs="Arial"/>
          <w:color w:val="000000"/>
          <w:sz w:val="20"/>
          <w:szCs w:val="20"/>
        </w:rPr>
        <w:t>The tender form (Annex 3);</w:t>
      </w:r>
    </w:p>
    <w:p w:rsidR="003419DF" w:rsidRPr="00E84892" w:rsidRDefault="005D6707" w:rsidP="00E84892">
      <w:pPr>
        <w:numPr>
          <w:ilvl w:val="0"/>
          <w:numId w:val="2"/>
        </w:numPr>
        <w:pBdr>
          <w:top w:val="nil"/>
          <w:left w:val="nil"/>
          <w:bottom w:val="nil"/>
          <w:right w:val="nil"/>
          <w:between w:val="nil"/>
        </w:pBdr>
        <w:spacing w:line="276" w:lineRule="auto"/>
        <w:jc w:val="both"/>
        <w:rPr>
          <w:rFonts w:ascii="Arial" w:hAnsi="Arial" w:cs="Arial"/>
          <w:b/>
          <w:color w:val="000000"/>
          <w:sz w:val="20"/>
          <w:szCs w:val="20"/>
        </w:rPr>
      </w:pPr>
      <w:r w:rsidRPr="00E84892">
        <w:rPr>
          <w:rFonts w:ascii="Arial" w:eastAsia="Arial" w:hAnsi="Arial" w:cs="Arial"/>
          <w:color w:val="000000"/>
          <w:sz w:val="20"/>
          <w:szCs w:val="20"/>
        </w:rPr>
        <w:t>The list of experience (Annex 4 );</w:t>
      </w:r>
    </w:p>
    <w:p w:rsidR="003419DF" w:rsidRPr="00E84892" w:rsidRDefault="005D6707" w:rsidP="00E84892">
      <w:pPr>
        <w:numPr>
          <w:ilvl w:val="0"/>
          <w:numId w:val="2"/>
        </w:numPr>
        <w:pBdr>
          <w:top w:val="nil"/>
          <w:left w:val="nil"/>
          <w:bottom w:val="nil"/>
          <w:right w:val="nil"/>
          <w:between w:val="nil"/>
        </w:pBdr>
        <w:spacing w:line="276" w:lineRule="auto"/>
        <w:jc w:val="both"/>
        <w:rPr>
          <w:rFonts w:ascii="Arial" w:hAnsi="Arial" w:cs="Arial"/>
          <w:b/>
          <w:color w:val="000000"/>
          <w:sz w:val="20"/>
          <w:szCs w:val="20"/>
        </w:rPr>
      </w:pPr>
      <w:r w:rsidRPr="00E84892">
        <w:rPr>
          <w:rFonts w:ascii="Arial" w:eastAsia="Arial" w:hAnsi="Arial" w:cs="Arial"/>
          <w:color w:val="000000"/>
          <w:sz w:val="20"/>
          <w:szCs w:val="20"/>
        </w:rPr>
        <w:t xml:space="preserve">The list of experience in the implementation of projects relating to the subject </w:t>
      </w:r>
      <w:r w:rsidR="00E84892">
        <w:rPr>
          <w:rFonts w:ascii="Arial" w:eastAsia="Arial" w:hAnsi="Arial" w:cs="Arial"/>
          <w:color w:val="000000"/>
          <w:sz w:val="20"/>
          <w:szCs w:val="20"/>
        </w:rPr>
        <w:br/>
      </w:r>
      <w:r w:rsidRPr="00E84892">
        <w:rPr>
          <w:rFonts w:ascii="Arial" w:eastAsia="Arial" w:hAnsi="Arial" w:cs="Arial"/>
          <w:color w:val="000000"/>
          <w:sz w:val="20"/>
          <w:szCs w:val="20"/>
        </w:rPr>
        <w:t>of validation practitioners (Annex 5);</w:t>
      </w:r>
    </w:p>
    <w:p w:rsidR="003419DF" w:rsidRPr="00E84892" w:rsidRDefault="005D6707" w:rsidP="00E84892">
      <w:pPr>
        <w:numPr>
          <w:ilvl w:val="0"/>
          <w:numId w:val="2"/>
        </w:numPr>
        <w:pBdr>
          <w:top w:val="nil"/>
          <w:left w:val="nil"/>
          <w:bottom w:val="nil"/>
          <w:right w:val="nil"/>
          <w:between w:val="nil"/>
        </w:pBdr>
        <w:spacing w:after="200" w:line="276" w:lineRule="auto"/>
        <w:jc w:val="both"/>
        <w:rPr>
          <w:rFonts w:ascii="Arial" w:hAnsi="Arial" w:cs="Arial"/>
          <w:b/>
          <w:color w:val="000000"/>
          <w:sz w:val="20"/>
          <w:szCs w:val="20"/>
        </w:rPr>
      </w:pPr>
      <w:r w:rsidRPr="00E84892">
        <w:rPr>
          <w:rFonts w:ascii="Arial" w:eastAsia="Arial" w:hAnsi="Arial" w:cs="Arial"/>
          <w:color w:val="000000"/>
          <w:sz w:val="20"/>
          <w:szCs w:val="20"/>
        </w:rPr>
        <w:t>The proposal of the structure and content of the expert report.</w:t>
      </w:r>
    </w:p>
    <w:p w:rsidR="003419DF" w:rsidRPr="00E84892" w:rsidRDefault="005D6707" w:rsidP="00E84892">
      <w:pPr>
        <w:ind w:left="720"/>
        <w:jc w:val="both"/>
        <w:rPr>
          <w:rFonts w:ascii="Arial" w:eastAsia="Arial" w:hAnsi="Arial" w:cs="Arial"/>
          <w:sz w:val="20"/>
          <w:szCs w:val="20"/>
        </w:rPr>
      </w:pPr>
      <w:r w:rsidRPr="00E84892">
        <w:rPr>
          <w:rFonts w:ascii="Arial" w:eastAsia="Arial" w:hAnsi="Arial" w:cs="Arial"/>
          <w:sz w:val="20"/>
          <w:szCs w:val="20"/>
        </w:rPr>
        <w:t>The tender should be submitted on the attached document templates.</w:t>
      </w:r>
    </w:p>
    <w:p w:rsidR="003419DF" w:rsidRPr="00E84892" w:rsidRDefault="003419DF" w:rsidP="00E84892">
      <w:pPr>
        <w:ind w:left="720"/>
        <w:jc w:val="both"/>
        <w:rPr>
          <w:rFonts w:ascii="Arial" w:eastAsia="Arial" w:hAnsi="Arial" w:cs="Arial"/>
          <w:b/>
          <w:sz w:val="20"/>
          <w:szCs w:val="20"/>
        </w:rPr>
      </w:pPr>
    </w:p>
    <w:p w:rsidR="003419DF" w:rsidRPr="00E84892" w:rsidRDefault="005D6707" w:rsidP="00E84892">
      <w:pPr>
        <w:numPr>
          <w:ilvl w:val="0"/>
          <w:numId w:val="7"/>
        </w:numPr>
        <w:pBdr>
          <w:top w:val="nil"/>
          <w:left w:val="nil"/>
          <w:bottom w:val="nil"/>
          <w:right w:val="nil"/>
          <w:between w:val="nil"/>
        </w:pBdr>
        <w:spacing w:after="200" w:line="276" w:lineRule="auto"/>
        <w:jc w:val="both"/>
        <w:rPr>
          <w:rFonts w:ascii="Arial" w:eastAsia="Arial" w:hAnsi="Arial" w:cs="Arial"/>
          <w:color w:val="000000"/>
          <w:sz w:val="20"/>
          <w:szCs w:val="20"/>
        </w:rPr>
      </w:pPr>
      <w:r w:rsidRPr="00E84892">
        <w:rPr>
          <w:rFonts w:ascii="Arial" w:eastAsia="Arial" w:hAnsi="Arial" w:cs="Arial"/>
          <w:b/>
          <w:color w:val="000000"/>
          <w:sz w:val="20"/>
          <w:szCs w:val="20"/>
        </w:rPr>
        <w:t xml:space="preserve">Method and time-limit for submission of tender </w:t>
      </w:r>
    </w:p>
    <w:p w:rsidR="003419DF" w:rsidRPr="00E84892" w:rsidRDefault="005D6707" w:rsidP="00E84892">
      <w:pPr>
        <w:jc w:val="both"/>
        <w:rPr>
          <w:rFonts w:ascii="Arial" w:eastAsia="Arial" w:hAnsi="Arial" w:cs="Arial"/>
          <w:sz w:val="20"/>
          <w:szCs w:val="20"/>
        </w:rPr>
      </w:pPr>
      <w:r w:rsidRPr="00E84892">
        <w:rPr>
          <w:rFonts w:ascii="Arial" w:eastAsia="Arial" w:hAnsi="Arial" w:cs="Arial"/>
          <w:sz w:val="20"/>
          <w:szCs w:val="20"/>
        </w:rPr>
        <w:t xml:space="preserve">Tenders should be submitted on the tender form - Annex </w:t>
      </w:r>
      <w:r w:rsidR="00950CDF">
        <w:rPr>
          <w:rFonts w:ascii="Arial" w:eastAsia="Arial" w:hAnsi="Arial" w:cs="Arial"/>
          <w:sz w:val="20"/>
          <w:szCs w:val="20"/>
        </w:rPr>
        <w:t>3 to the notice by 11 July</w:t>
      </w:r>
      <w:r w:rsidRPr="0091487A">
        <w:rPr>
          <w:rFonts w:ascii="Arial" w:eastAsia="Arial" w:hAnsi="Arial" w:cs="Arial"/>
          <w:sz w:val="20"/>
          <w:szCs w:val="20"/>
        </w:rPr>
        <w:t xml:space="preserve"> 2019 by the end of the day. T</w:t>
      </w:r>
      <w:r w:rsidRPr="00E84892">
        <w:rPr>
          <w:rFonts w:ascii="Arial" w:eastAsia="Arial" w:hAnsi="Arial" w:cs="Arial"/>
          <w:sz w:val="20"/>
          <w:szCs w:val="20"/>
        </w:rPr>
        <w:t>he date of receipt of the tender decides.</w:t>
      </w:r>
    </w:p>
    <w:p w:rsidR="003419DF" w:rsidRPr="00E84892" w:rsidRDefault="003419DF" w:rsidP="00E84892">
      <w:pPr>
        <w:jc w:val="both"/>
        <w:rPr>
          <w:rFonts w:ascii="Arial" w:eastAsia="Arial" w:hAnsi="Arial" w:cs="Arial"/>
          <w:sz w:val="20"/>
          <w:szCs w:val="20"/>
        </w:rPr>
      </w:pPr>
    </w:p>
    <w:p w:rsidR="003419DF" w:rsidRPr="00E84892" w:rsidRDefault="005D6707" w:rsidP="00E84892">
      <w:pPr>
        <w:jc w:val="both"/>
        <w:rPr>
          <w:rFonts w:ascii="Arial" w:eastAsia="Arial" w:hAnsi="Arial" w:cs="Arial"/>
          <w:sz w:val="20"/>
          <w:szCs w:val="20"/>
        </w:rPr>
      </w:pPr>
      <w:r w:rsidRPr="00E84892">
        <w:rPr>
          <w:rFonts w:ascii="Arial" w:eastAsia="Arial" w:hAnsi="Arial" w:cs="Arial"/>
          <w:sz w:val="20"/>
          <w:szCs w:val="20"/>
        </w:rPr>
        <w:t>The tender should be described with the name and address of the Contractor and the title of the tender, and then:</w:t>
      </w:r>
    </w:p>
    <w:p w:rsidR="003419DF" w:rsidRPr="00E84892" w:rsidRDefault="005D6707" w:rsidP="00E84892">
      <w:pPr>
        <w:numPr>
          <w:ilvl w:val="0"/>
          <w:numId w:val="5"/>
        </w:numPr>
        <w:pBdr>
          <w:top w:val="nil"/>
          <w:left w:val="nil"/>
          <w:bottom w:val="nil"/>
          <w:right w:val="nil"/>
          <w:between w:val="nil"/>
        </w:pBdr>
        <w:spacing w:line="276" w:lineRule="auto"/>
        <w:jc w:val="both"/>
        <w:rPr>
          <w:rFonts w:ascii="Arial" w:hAnsi="Arial" w:cs="Arial"/>
          <w:color w:val="000000"/>
          <w:sz w:val="20"/>
          <w:szCs w:val="20"/>
        </w:rPr>
      </w:pPr>
      <w:r w:rsidRPr="00E84892">
        <w:rPr>
          <w:rFonts w:ascii="Arial" w:eastAsia="Arial" w:hAnsi="Arial" w:cs="Arial"/>
          <w:color w:val="000000"/>
          <w:sz w:val="20"/>
          <w:szCs w:val="20"/>
        </w:rPr>
        <w:t>delivered in person at Educational Research Institute/</w:t>
      </w:r>
    </w:p>
    <w:p w:rsidR="003419DF" w:rsidRPr="00E84892" w:rsidRDefault="005D6707" w:rsidP="00E84892">
      <w:pPr>
        <w:numPr>
          <w:ilvl w:val="0"/>
          <w:numId w:val="5"/>
        </w:numPr>
        <w:pBdr>
          <w:top w:val="nil"/>
          <w:left w:val="nil"/>
          <w:bottom w:val="nil"/>
          <w:right w:val="nil"/>
          <w:between w:val="nil"/>
        </w:pBdr>
        <w:spacing w:line="276" w:lineRule="auto"/>
        <w:jc w:val="both"/>
        <w:rPr>
          <w:rFonts w:ascii="Arial" w:hAnsi="Arial" w:cs="Arial"/>
          <w:color w:val="000000"/>
          <w:sz w:val="20"/>
          <w:szCs w:val="20"/>
        </w:rPr>
      </w:pPr>
      <w:r w:rsidRPr="00E84892">
        <w:rPr>
          <w:rFonts w:ascii="Arial" w:eastAsia="Arial" w:hAnsi="Arial" w:cs="Arial"/>
          <w:color w:val="000000"/>
          <w:sz w:val="20"/>
          <w:szCs w:val="20"/>
        </w:rPr>
        <w:t xml:space="preserve">send by post to the following address: </w:t>
      </w:r>
      <w:proofErr w:type="spellStart"/>
      <w:r w:rsidRPr="00E84892">
        <w:rPr>
          <w:rFonts w:ascii="Arial" w:eastAsia="Arial" w:hAnsi="Arial" w:cs="Arial"/>
          <w:color w:val="000000"/>
          <w:sz w:val="20"/>
          <w:szCs w:val="20"/>
        </w:rPr>
        <w:t>Instytut</w:t>
      </w:r>
      <w:proofErr w:type="spellEnd"/>
      <w:r w:rsidRPr="00E84892">
        <w:rPr>
          <w:rFonts w:ascii="Arial" w:eastAsia="Arial" w:hAnsi="Arial" w:cs="Arial"/>
          <w:color w:val="000000"/>
          <w:sz w:val="20"/>
          <w:szCs w:val="20"/>
        </w:rPr>
        <w:t xml:space="preserve"> </w:t>
      </w:r>
      <w:proofErr w:type="spellStart"/>
      <w:r w:rsidRPr="00E84892">
        <w:rPr>
          <w:rFonts w:ascii="Arial" w:eastAsia="Arial" w:hAnsi="Arial" w:cs="Arial"/>
          <w:color w:val="000000"/>
          <w:sz w:val="20"/>
          <w:szCs w:val="20"/>
        </w:rPr>
        <w:t>Badań</w:t>
      </w:r>
      <w:proofErr w:type="spellEnd"/>
      <w:r w:rsidRPr="00E84892">
        <w:rPr>
          <w:rFonts w:ascii="Arial" w:eastAsia="Arial" w:hAnsi="Arial" w:cs="Arial"/>
          <w:color w:val="000000"/>
          <w:sz w:val="20"/>
          <w:szCs w:val="20"/>
        </w:rPr>
        <w:t xml:space="preserve"> </w:t>
      </w:r>
      <w:proofErr w:type="spellStart"/>
      <w:r w:rsidRPr="00E84892">
        <w:rPr>
          <w:rFonts w:ascii="Arial" w:eastAsia="Arial" w:hAnsi="Arial" w:cs="Arial"/>
          <w:color w:val="000000"/>
          <w:sz w:val="20"/>
          <w:szCs w:val="20"/>
        </w:rPr>
        <w:t>Edukacyjnych</w:t>
      </w:r>
      <w:proofErr w:type="spellEnd"/>
      <w:r w:rsidRPr="00E84892">
        <w:rPr>
          <w:rFonts w:ascii="Arial" w:eastAsia="Arial" w:hAnsi="Arial" w:cs="Arial"/>
          <w:color w:val="000000"/>
          <w:sz w:val="20"/>
          <w:szCs w:val="20"/>
        </w:rPr>
        <w:t xml:space="preserve">, </w:t>
      </w:r>
      <w:proofErr w:type="spellStart"/>
      <w:r w:rsidRPr="00E84892">
        <w:rPr>
          <w:rFonts w:ascii="Arial" w:eastAsia="Arial" w:hAnsi="Arial" w:cs="Arial"/>
          <w:color w:val="000000"/>
          <w:sz w:val="20"/>
          <w:szCs w:val="20"/>
        </w:rPr>
        <w:t>ul</w:t>
      </w:r>
      <w:proofErr w:type="spellEnd"/>
      <w:r w:rsidRPr="00E84892">
        <w:rPr>
          <w:rFonts w:ascii="Arial" w:eastAsia="Arial" w:hAnsi="Arial" w:cs="Arial"/>
          <w:color w:val="000000"/>
          <w:sz w:val="20"/>
          <w:szCs w:val="20"/>
        </w:rPr>
        <w:t xml:space="preserve">. </w:t>
      </w:r>
      <w:proofErr w:type="spellStart"/>
      <w:r w:rsidRPr="00E84892">
        <w:rPr>
          <w:rFonts w:ascii="Arial" w:eastAsia="Arial" w:hAnsi="Arial" w:cs="Arial"/>
          <w:color w:val="000000"/>
          <w:sz w:val="20"/>
          <w:szCs w:val="20"/>
        </w:rPr>
        <w:t>Górczewska</w:t>
      </w:r>
      <w:proofErr w:type="spellEnd"/>
      <w:r w:rsidRPr="00E84892">
        <w:rPr>
          <w:rFonts w:ascii="Arial" w:eastAsia="Arial" w:hAnsi="Arial" w:cs="Arial"/>
          <w:color w:val="000000"/>
          <w:sz w:val="20"/>
          <w:szCs w:val="20"/>
        </w:rPr>
        <w:t xml:space="preserve"> 8, 01-180 Warszawa</w:t>
      </w:r>
    </w:p>
    <w:p w:rsidR="003419DF" w:rsidRPr="00E84892" w:rsidRDefault="005D6707" w:rsidP="00E84892">
      <w:pPr>
        <w:numPr>
          <w:ilvl w:val="0"/>
          <w:numId w:val="5"/>
        </w:numPr>
        <w:pBdr>
          <w:top w:val="nil"/>
          <w:left w:val="nil"/>
          <w:bottom w:val="nil"/>
          <w:right w:val="nil"/>
          <w:between w:val="nil"/>
        </w:pBdr>
        <w:spacing w:after="200" w:line="276" w:lineRule="auto"/>
        <w:jc w:val="both"/>
        <w:rPr>
          <w:rFonts w:ascii="Arial" w:hAnsi="Arial" w:cs="Arial"/>
          <w:color w:val="000000"/>
          <w:sz w:val="20"/>
          <w:szCs w:val="20"/>
        </w:rPr>
      </w:pPr>
      <w:r w:rsidRPr="00E84892">
        <w:rPr>
          <w:rFonts w:ascii="Arial" w:eastAsia="Arial" w:hAnsi="Arial" w:cs="Arial"/>
          <w:color w:val="000000"/>
          <w:sz w:val="20"/>
          <w:szCs w:val="20"/>
        </w:rPr>
        <w:t xml:space="preserve">sent by e-mail to the following address: </w:t>
      </w:r>
      <w:r w:rsidR="00950CDF">
        <w:rPr>
          <w:rFonts w:ascii="Arial" w:eastAsia="Arial" w:hAnsi="Arial" w:cs="Arial"/>
          <w:color w:val="000000"/>
          <w:sz w:val="20"/>
          <w:szCs w:val="20"/>
        </w:rPr>
        <w:t>za</w:t>
      </w:r>
      <w:r w:rsidRPr="00E84892">
        <w:rPr>
          <w:rFonts w:ascii="Arial" w:eastAsia="Arial" w:hAnsi="Arial" w:cs="Arial"/>
          <w:color w:val="000000"/>
          <w:sz w:val="20"/>
          <w:szCs w:val="20"/>
        </w:rPr>
        <w:t>pytania_ofertowe@ibe.edu.pl</w:t>
      </w:r>
    </w:p>
    <w:p w:rsidR="003419DF" w:rsidRPr="00E84892" w:rsidRDefault="003419DF" w:rsidP="00E84892">
      <w:pPr>
        <w:jc w:val="both"/>
        <w:rPr>
          <w:rFonts w:ascii="Arial" w:eastAsia="Arial" w:hAnsi="Arial" w:cs="Arial"/>
          <w:sz w:val="20"/>
          <w:szCs w:val="20"/>
        </w:rPr>
      </w:pPr>
      <w:bookmarkStart w:id="0" w:name="_GoBack"/>
      <w:bookmarkEnd w:id="0"/>
    </w:p>
    <w:p w:rsidR="003419DF" w:rsidRPr="00E84892" w:rsidRDefault="005D6707" w:rsidP="00E84892">
      <w:pPr>
        <w:numPr>
          <w:ilvl w:val="0"/>
          <w:numId w:val="7"/>
        </w:numPr>
        <w:pBdr>
          <w:top w:val="nil"/>
          <w:left w:val="nil"/>
          <w:bottom w:val="nil"/>
          <w:right w:val="nil"/>
          <w:between w:val="nil"/>
        </w:pBdr>
        <w:spacing w:line="276" w:lineRule="auto"/>
        <w:jc w:val="both"/>
        <w:rPr>
          <w:rFonts w:ascii="Arial" w:eastAsia="Arial" w:hAnsi="Arial" w:cs="Arial"/>
          <w:color w:val="000000"/>
          <w:sz w:val="20"/>
          <w:szCs w:val="20"/>
        </w:rPr>
      </w:pPr>
      <w:r w:rsidRPr="00E84892">
        <w:rPr>
          <w:rFonts w:ascii="Arial" w:eastAsia="Arial" w:hAnsi="Arial" w:cs="Arial"/>
          <w:color w:val="000000"/>
          <w:sz w:val="20"/>
          <w:szCs w:val="20"/>
        </w:rPr>
        <w:t>The details conditions of the contract, and tender price, may be negotiated with Contractors who submitted tenders.</w:t>
      </w:r>
    </w:p>
    <w:p w:rsidR="003419DF" w:rsidRPr="00E84892" w:rsidRDefault="003419DF" w:rsidP="00E84892">
      <w:pPr>
        <w:pBdr>
          <w:top w:val="nil"/>
          <w:left w:val="nil"/>
          <w:bottom w:val="nil"/>
          <w:right w:val="nil"/>
          <w:between w:val="nil"/>
        </w:pBdr>
        <w:spacing w:line="276" w:lineRule="auto"/>
        <w:ind w:left="360" w:hanging="720"/>
        <w:jc w:val="both"/>
        <w:rPr>
          <w:rFonts w:ascii="Arial" w:eastAsia="Arial" w:hAnsi="Arial" w:cs="Arial"/>
          <w:color w:val="000000"/>
          <w:sz w:val="20"/>
          <w:szCs w:val="20"/>
        </w:rPr>
      </w:pPr>
    </w:p>
    <w:p w:rsidR="003419DF" w:rsidRPr="00E84892" w:rsidRDefault="005D6707" w:rsidP="00E84892">
      <w:pPr>
        <w:numPr>
          <w:ilvl w:val="0"/>
          <w:numId w:val="7"/>
        </w:numPr>
        <w:pBdr>
          <w:top w:val="nil"/>
          <w:left w:val="nil"/>
          <w:bottom w:val="nil"/>
          <w:right w:val="nil"/>
          <w:between w:val="nil"/>
        </w:pBdr>
        <w:spacing w:line="276" w:lineRule="auto"/>
        <w:jc w:val="both"/>
        <w:rPr>
          <w:rFonts w:ascii="Arial" w:eastAsia="Arial" w:hAnsi="Arial" w:cs="Arial"/>
          <w:color w:val="000000"/>
          <w:sz w:val="20"/>
          <w:szCs w:val="20"/>
        </w:rPr>
      </w:pPr>
      <w:r w:rsidRPr="00E84892">
        <w:rPr>
          <w:rFonts w:ascii="Arial" w:eastAsia="Arial" w:hAnsi="Arial" w:cs="Arial"/>
          <w:color w:val="000000"/>
          <w:sz w:val="20"/>
          <w:szCs w:val="20"/>
        </w:rPr>
        <w:t>The Contracting Authority anticipates the possibility of paying an advance of 30% on the total amount of the contract.</w:t>
      </w:r>
    </w:p>
    <w:p w:rsidR="003419DF" w:rsidRPr="00E84892" w:rsidRDefault="003419DF" w:rsidP="00E84892">
      <w:pPr>
        <w:pBdr>
          <w:top w:val="nil"/>
          <w:left w:val="nil"/>
          <w:bottom w:val="nil"/>
          <w:right w:val="nil"/>
          <w:between w:val="nil"/>
        </w:pBdr>
        <w:spacing w:line="276" w:lineRule="auto"/>
        <w:ind w:left="360" w:hanging="720"/>
        <w:jc w:val="both"/>
        <w:rPr>
          <w:rFonts w:ascii="Arial" w:eastAsia="Arial" w:hAnsi="Arial" w:cs="Arial"/>
          <w:color w:val="000000"/>
          <w:sz w:val="20"/>
          <w:szCs w:val="20"/>
        </w:rPr>
      </w:pPr>
    </w:p>
    <w:p w:rsidR="003419DF" w:rsidRPr="00E84892" w:rsidRDefault="005D6707" w:rsidP="00E84892">
      <w:pPr>
        <w:numPr>
          <w:ilvl w:val="0"/>
          <w:numId w:val="7"/>
        </w:numPr>
        <w:pBdr>
          <w:top w:val="nil"/>
          <w:left w:val="nil"/>
          <w:bottom w:val="nil"/>
          <w:right w:val="nil"/>
          <w:between w:val="nil"/>
        </w:pBdr>
        <w:spacing w:line="276" w:lineRule="auto"/>
        <w:jc w:val="both"/>
        <w:rPr>
          <w:rFonts w:ascii="Arial" w:eastAsia="Arial" w:hAnsi="Arial" w:cs="Arial"/>
          <w:color w:val="000000"/>
          <w:sz w:val="20"/>
          <w:szCs w:val="20"/>
        </w:rPr>
      </w:pPr>
      <w:r w:rsidRPr="00E84892">
        <w:rPr>
          <w:rFonts w:ascii="Arial" w:eastAsia="Arial" w:hAnsi="Arial" w:cs="Arial"/>
          <w:color w:val="000000"/>
          <w:sz w:val="20"/>
          <w:szCs w:val="20"/>
        </w:rPr>
        <w:t>The Contracting Authority provides for the possibility of execution of a complementary contract up to the amount of 30% of the basic contract.</w:t>
      </w:r>
    </w:p>
    <w:p w:rsidR="003419DF" w:rsidRPr="00E84892" w:rsidRDefault="003419DF" w:rsidP="00E84892">
      <w:pPr>
        <w:pBdr>
          <w:top w:val="nil"/>
          <w:left w:val="nil"/>
          <w:bottom w:val="nil"/>
          <w:right w:val="nil"/>
          <w:between w:val="nil"/>
        </w:pBdr>
        <w:spacing w:after="200" w:line="276" w:lineRule="auto"/>
        <w:ind w:left="720" w:hanging="720"/>
        <w:jc w:val="both"/>
        <w:rPr>
          <w:rFonts w:ascii="Arial" w:eastAsia="Arial" w:hAnsi="Arial" w:cs="Arial"/>
          <w:color w:val="000000"/>
          <w:sz w:val="20"/>
          <w:szCs w:val="20"/>
        </w:rPr>
      </w:pPr>
    </w:p>
    <w:p w:rsidR="003419DF" w:rsidRPr="00E84892" w:rsidRDefault="005D6707" w:rsidP="00E84892">
      <w:pPr>
        <w:jc w:val="both"/>
        <w:rPr>
          <w:rFonts w:ascii="Arial" w:eastAsia="Arial" w:hAnsi="Arial" w:cs="Arial"/>
          <w:b/>
          <w:sz w:val="20"/>
          <w:szCs w:val="20"/>
        </w:rPr>
      </w:pPr>
      <w:bookmarkStart w:id="1" w:name="_gjdgxs" w:colFirst="0" w:colLast="0"/>
      <w:bookmarkEnd w:id="1"/>
      <w:r w:rsidRPr="00E84892">
        <w:rPr>
          <w:rFonts w:ascii="Arial" w:eastAsia="Arial" w:hAnsi="Arial" w:cs="Arial"/>
          <w:b/>
          <w:sz w:val="20"/>
          <w:szCs w:val="20"/>
        </w:rPr>
        <w:t xml:space="preserve">The Contracting Authority reserves the right to change or cancel this notice. </w:t>
      </w:r>
    </w:p>
    <w:p w:rsidR="003419DF" w:rsidRPr="00E84892" w:rsidRDefault="003419DF" w:rsidP="00E84892">
      <w:pPr>
        <w:spacing w:line="276" w:lineRule="auto"/>
        <w:jc w:val="both"/>
        <w:rPr>
          <w:rFonts w:ascii="Arial" w:eastAsia="Arial" w:hAnsi="Arial" w:cs="Arial"/>
          <w:sz w:val="20"/>
          <w:szCs w:val="20"/>
        </w:rPr>
      </w:pPr>
    </w:p>
    <w:p w:rsidR="003419DF" w:rsidRPr="00E84892" w:rsidRDefault="003419DF" w:rsidP="00E84892">
      <w:pPr>
        <w:shd w:val="clear" w:color="auto" w:fill="FFFFFF"/>
        <w:spacing w:line="276" w:lineRule="auto"/>
        <w:jc w:val="both"/>
        <w:rPr>
          <w:rFonts w:ascii="Arial" w:eastAsia="Arial" w:hAnsi="Arial" w:cs="Arial"/>
          <w:b/>
          <w:color w:val="222222"/>
          <w:sz w:val="20"/>
          <w:szCs w:val="20"/>
        </w:rPr>
      </w:pPr>
    </w:p>
    <w:p w:rsidR="00E84892" w:rsidRPr="00E84892" w:rsidRDefault="00E84892">
      <w:pPr>
        <w:shd w:val="clear" w:color="auto" w:fill="FFFFFF"/>
        <w:spacing w:line="276" w:lineRule="auto"/>
        <w:jc w:val="both"/>
        <w:rPr>
          <w:rFonts w:ascii="Arial" w:eastAsia="Arial" w:hAnsi="Arial" w:cs="Arial"/>
          <w:b/>
          <w:color w:val="222222"/>
          <w:sz w:val="20"/>
          <w:szCs w:val="20"/>
        </w:rPr>
      </w:pPr>
    </w:p>
    <w:sectPr w:rsidR="00E84892" w:rsidRPr="00E84892">
      <w:headerReference w:type="default" r:id="rId7"/>
      <w:headerReference w:type="first" r:id="rId8"/>
      <w:footerReference w:type="first" r:id="rId9"/>
      <w:pgSz w:w="11906" w:h="16838"/>
      <w:pgMar w:top="603" w:right="1418" w:bottom="567" w:left="1797" w:header="284" w:footer="709"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D5B" w:rsidRDefault="003E6D5B">
      <w:r>
        <w:separator/>
      </w:r>
    </w:p>
  </w:endnote>
  <w:endnote w:type="continuationSeparator" w:id="0">
    <w:p w:rsidR="003E6D5B" w:rsidRDefault="003E6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Noto Sans Symbols">
    <w:altName w:val="Times New Roman"/>
    <w:charset w:val="00"/>
    <w:family w:val="auto"/>
    <w:pitch w:val="default"/>
  </w:font>
  <w:font w:name="Times New Roman">
    <w:panose1 w:val="02020603050405020304"/>
    <w:charset w:val="EE"/>
    <w:family w:val="roman"/>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9DF" w:rsidRDefault="003419DF">
    <w:pPr>
      <w:pBdr>
        <w:top w:val="nil"/>
        <w:left w:val="nil"/>
        <w:bottom w:val="nil"/>
        <w:right w:val="nil"/>
        <w:between w:val="nil"/>
      </w:pBdr>
      <w:tabs>
        <w:tab w:val="center" w:pos="4536"/>
        <w:tab w:val="right" w:pos="9072"/>
      </w:tabs>
      <w:rPr>
        <w:rFonts w:ascii="Arial" w:eastAsia="Arial" w:hAnsi="Arial" w:cs="Arial"/>
        <w:b/>
        <w:color w:val="000000"/>
        <w:sz w:val="16"/>
        <w:szCs w:val="16"/>
      </w:rPr>
    </w:pPr>
  </w:p>
  <w:p w:rsidR="003419DF" w:rsidRPr="00E84892" w:rsidRDefault="005D6707">
    <w:pPr>
      <w:pBdr>
        <w:top w:val="nil"/>
        <w:left w:val="nil"/>
        <w:bottom w:val="nil"/>
        <w:right w:val="nil"/>
        <w:between w:val="nil"/>
      </w:pBdr>
      <w:tabs>
        <w:tab w:val="center" w:pos="4536"/>
        <w:tab w:val="right" w:pos="9072"/>
      </w:tabs>
      <w:rPr>
        <w:color w:val="000000"/>
        <w:lang w:val="pl-PL"/>
      </w:rPr>
    </w:pPr>
    <w:r w:rsidRPr="00E84892">
      <w:rPr>
        <w:rFonts w:ascii="Arial" w:eastAsia="Arial" w:hAnsi="Arial" w:cs="Arial"/>
        <w:b/>
        <w:color w:val="000000"/>
        <w:sz w:val="16"/>
        <w:szCs w:val="16"/>
        <w:lang w:val="pl-PL"/>
      </w:rPr>
      <w:t xml:space="preserve">Instytut Badań Edukacyjnych </w:t>
    </w:r>
    <w:r w:rsidRPr="00E84892">
      <w:rPr>
        <w:rFonts w:ascii="Arial" w:eastAsia="Arial" w:hAnsi="Arial" w:cs="Arial"/>
        <w:color w:val="000000"/>
        <w:sz w:val="16"/>
        <w:szCs w:val="16"/>
        <w:lang w:val="pl-PL"/>
      </w:rPr>
      <w:t>instytut badawczy</w:t>
    </w:r>
    <w:r w:rsidRPr="00E84892">
      <w:rPr>
        <w:rFonts w:ascii="Arial" w:eastAsia="Arial" w:hAnsi="Arial" w:cs="Arial"/>
        <w:color w:val="000000"/>
        <w:sz w:val="16"/>
        <w:szCs w:val="16"/>
        <w:lang w:val="pl-PL"/>
      </w:rPr>
      <w:br/>
      <w:t>ul. Górczewska 8, 01-180 Warszawa | tel.: +48 22 241 71 00 | ibe@ibe.edu.pl | www.ibe.edu.pl</w:t>
    </w:r>
    <w:r w:rsidRPr="00E84892">
      <w:rPr>
        <w:rFonts w:ascii="Arial" w:eastAsia="Arial" w:hAnsi="Arial" w:cs="Arial"/>
        <w:color w:val="000000"/>
        <w:sz w:val="16"/>
        <w:szCs w:val="16"/>
        <w:lang w:val="pl-PL"/>
      </w:rPr>
      <w:br/>
      <w:t>NIP 525-000-86-95 | Regon 000178235 | KRS 0000113990 Sąd Rejonowy dla m.st. Warszawy w Warszawie</w:t>
    </w:r>
  </w:p>
  <w:p w:rsidR="003419DF" w:rsidRPr="00E84892" w:rsidRDefault="003419DF">
    <w:pPr>
      <w:pBdr>
        <w:top w:val="nil"/>
        <w:left w:val="nil"/>
        <w:bottom w:val="nil"/>
        <w:right w:val="nil"/>
        <w:between w:val="nil"/>
      </w:pBdr>
      <w:tabs>
        <w:tab w:val="center" w:pos="4536"/>
        <w:tab w:val="right" w:pos="9072"/>
      </w:tabs>
      <w:rPr>
        <w:color w:val="000000"/>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D5B" w:rsidRDefault="003E6D5B">
      <w:r>
        <w:separator/>
      </w:r>
    </w:p>
  </w:footnote>
  <w:footnote w:type="continuationSeparator" w:id="0">
    <w:p w:rsidR="003E6D5B" w:rsidRDefault="003E6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9DF" w:rsidRDefault="003419DF">
    <w:pPr>
      <w:tabs>
        <w:tab w:val="left" w:pos="4860"/>
        <w:tab w:val="left" w:pos="6120"/>
        <w:tab w:val="left" w:pos="8460"/>
      </w:tabs>
      <w:ind w:right="-108"/>
      <w:rPr>
        <w:b/>
      </w:rPr>
    </w:pPr>
  </w:p>
  <w:p w:rsidR="003419DF" w:rsidRDefault="005D6707">
    <w:pPr>
      <w:ind w:right="5652"/>
    </w:pPr>
    <w:r>
      <w:rPr>
        <w:b/>
      </w:rPr>
      <w:t xml:space="preserve">  </w:t>
    </w:r>
  </w:p>
  <w:p w:rsidR="003419DF" w:rsidRDefault="003419DF">
    <w:pPr>
      <w:pBdr>
        <w:top w:val="nil"/>
        <w:left w:val="nil"/>
        <w:bottom w:val="nil"/>
        <w:right w:val="nil"/>
        <w:between w:val="nil"/>
      </w:pBdr>
      <w:tabs>
        <w:tab w:val="center" w:pos="4536"/>
        <w:tab w:val="right" w:pos="9072"/>
      </w:tabs>
      <w:jc w:val="center"/>
      <w:rPr>
        <w:color w:val="000000"/>
      </w:rPr>
    </w:pPr>
  </w:p>
  <w:p w:rsidR="003419DF" w:rsidRDefault="003419DF">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9DF" w:rsidRDefault="005D6707">
    <w:pPr>
      <w:pBdr>
        <w:top w:val="nil"/>
        <w:left w:val="nil"/>
        <w:bottom w:val="nil"/>
        <w:right w:val="nil"/>
        <w:between w:val="nil"/>
      </w:pBdr>
      <w:rPr>
        <w:color w:val="000000"/>
      </w:rPr>
    </w:pPr>
    <w:r>
      <w:rPr>
        <w:noProof/>
        <w:color w:val="FFFFFF"/>
        <w:sz w:val="20"/>
        <w:szCs w:val="20"/>
        <w:lang w:val="pl-PL"/>
      </w:rPr>
      <w:drawing>
        <wp:inline distT="0" distB="0" distL="0" distR="0">
          <wp:extent cx="5610225" cy="485775"/>
          <wp:effectExtent l="0" t="0" r="0" b="0"/>
          <wp:docPr id="1" name="image1.jpg" descr="https://lh5.googleusercontent.com/xvogfX-Q8WbQUCrvTl5B5RqUvzweIrYGMYKd8MzCcql0UhRulaE6RT-wpywGEtq8svecd0IubIbGWJ3N-Sa2k2MTOUyhqIVLS__iBqVrAL_eR2qLcoHgHeb2NI6ME05UabmtJmo"/>
          <wp:cNvGraphicFramePr/>
          <a:graphic xmlns:a="http://schemas.openxmlformats.org/drawingml/2006/main">
            <a:graphicData uri="http://schemas.openxmlformats.org/drawingml/2006/picture">
              <pic:pic xmlns:pic="http://schemas.openxmlformats.org/drawingml/2006/picture">
                <pic:nvPicPr>
                  <pic:cNvPr id="0" name="image1.jpg" descr="https://lh5.googleusercontent.com/xvogfX-Q8WbQUCrvTl5B5RqUvzweIrYGMYKd8MzCcql0UhRulaE6RT-wpywGEtq8svecd0IubIbGWJ3N-Sa2k2MTOUyhqIVLS__iBqVrAL_eR2qLcoHgHeb2NI6ME05UabmtJmo"/>
                  <pic:cNvPicPr preferRelativeResize="0"/>
                </pic:nvPicPr>
                <pic:blipFill>
                  <a:blip r:embed="rId1"/>
                  <a:srcRect/>
                  <a:stretch>
                    <a:fillRect/>
                  </a:stretch>
                </pic:blipFill>
                <pic:spPr>
                  <a:xfrm>
                    <a:off x="0" y="0"/>
                    <a:ext cx="5610225" cy="485775"/>
                  </a:xfrm>
                  <a:prstGeom prst="rect">
                    <a:avLst/>
                  </a:prstGeom>
                  <a:ln/>
                </pic:spPr>
              </pic:pic>
            </a:graphicData>
          </a:graphic>
        </wp:inline>
      </w:drawing>
    </w:r>
  </w:p>
  <w:p w:rsidR="003419DF" w:rsidRDefault="003419DF">
    <w:pPr>
      <w:rPr>
        <w:color w:val="000000"/>
      </w:rPr>
    </w:pPr>
  </w:p>
  <w:p w:rsidR="003419DF" w:rsidRDefault="003419DF">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5729"/>
    <w:multiLevelType w:val="multilevel"/>
    <w:tmpl w:val="EC72903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4C70A5"/>
    <w:multiLevelType w:val="multilevel"/>
    <w:tmpl w:val="60A64626"/>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1420433C"/>
    <w:multiLevelType w:val="multilevel"/>
    <w:tmpl w:val="1EDE991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3880523B"/>
    <w:multiLevelType w:val="multilevel"/>
    <w:tmpl w:val="B606916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5DFC466F"/>
    <w:multiLevelType w:val="multilevel"/>
    <w:tmpl w:val="8EA600AA"/>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5" w15:restartNumberingAfterBreak="0">
    <w:nsid w:val="5F24419D"/>
    <w:multiLevelType w:val="multilevel"/>
    <w:tmpl w:val="A8DEC6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32C4CA3"/>
    <w:multiLevelType w:val="multilevel"/>
    <w:tmpl w:val="7DBE5F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EC95F0F"/>
    <w:multiLevelType w:val="multilevel"/>
    <w:tmpl w:val="FA4CDE90"/>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6"/>
  </w:num>
  <w:num w:numId="4">
    <w:abstractNumId w:val="1"/>
  </w:num>
  <w:num w:numId="5">
    <w:abstractNumId w:val="3"/>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9DF"/>
    <w:rsid w:val="001978D8"/>
    <w:rsid w:val="003419DF"/>
    <w:rsid w:val="00394A20"/>
    <w:rsid w:val="003E6D5B"/>
    <w:rsid w:val="0050040B"/>
    <w:rsid w:val="005922EE"/>
    <w:rsid w:val="005D6707"/>
    <w:rsid w:val="006C7AC0"/>
    <w:rsid w:val="00842F7A"/>
    <w:rsid w:val="0091487A"/>
    <w:rsid w:val="00940215"/>
    <w:rsid w:val="00950CDF"/>
    <w:rsid w:val="00B61C47"/>
    <w:rsid w:val="00B73B2B"/>
    <w:rsid w:val="00E848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1AD55E-1921-44BE-8406-A49C52ACB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E84892"/>
    <w:rPr>
      <w:rFonts w:ascii="Tahoma" w:hAnsi="Tahoma" w:cs="Tahoma"/>
      <w:sz w:val="16"/>
      <w:szCs w:val="16"/>
    </w:rPr>
  </w:style>
  <w:style w:type="character" w:customStyle="1" w:styleId="TekstdymkaZnak">
    <w:name w:val="Tekst dymka Znak"/>
    <w:basedOn w:val="Domylnaczcionkaakapitu"/>
    <w:link w:val="Tekstdymka"/>
    <w:uiPriority w:val="99"/>
    <w:semiHidden/>
    <w:rsid w:val="00E848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974</Words>
  <Characters>5847</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IBE_MA</dc:creator>
  <cp:lastModifiedBy>IBE_MA</cp:lastModifiedBy>
  <cp:revision>4</cp:revision>
  <cp:lastPrinted>2019-06-25T10:17:00Z</cp:lastPrinted>
  <dcterms:created xsi:type="dcterms:W3CDTF">2019-06-25T07:45:00Z</dcterms:created>
  <dcterms:modified xsi:type="dcterms:W3CDTF">2019-07-03T11:03:00Z</dcterms:modified>
</cp:coreProperties>
</file>